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4"/>
        <w:gridCol w:w="4057"/>
      </w:tblGrid>
      <w:tr w:rsidR="004D0AA2" w:rsidRPr="000D1C6C" w:rsidTr="00042A40">
        <w:trPr>
          <w:trHeight w:val="568"/>
        </w:trPr>
        <w:tc>
          <w:tcPr>
            <w:tcW w:w="0" w:type="auto"/>
          </w:tcPr>
          <w:p w:rsidR="004D0AA2" w:rsidRPr="000D1C6C" w:rsidRDefault="004D0AA2" w:rsidP="000D1C6C">
            <w:pPr>
              <w:rPr>
                <w:rFonts w:ascii="Times New Roman" w:hAnsi="Times New Roman" w:cs="Times New Roman"/>
                <w:b/>
                <w:sz w:val="24"/>
                <w:szCs w:val="24"/>
                <w:lang w:val="hr-HR"/>
              </w:rPr>
            </w:pPr>
            <w:r w:rsidRPr="000D1C6C">
              <w:rPr>
                <w:rFonts w:ascii="Times New Roman" w:hAnsi="Times New Roman" w:cs="Times New Roman"/>
                <w:b/>
                <w:sz w:val="24"/>
                <w:szCs w:val="24"/>
                <w:lang w:val="hr-HR"/>
              </w:rPr>
              <w:t>OSNOVNA ŠKOLA ANTUN MATIJA RELJKOVIĆ</w:t>
            </w:r>
          </w:p>
          <w:p w:rsidR="004D0AA2" w:rsidRPr="000D1C6C" w:rsidRDefault="004D0AA2" w:rsidP="000D1C6C">
            <w:pPr>
              <w:rPr>
                <w:rFonts w:ascii="Times New Roman" w:hAnsi="Times New Roman" w:cs="Times New Roman"/>
                <w:b/>
                <w:sz w:val="24"/>
                <w:szCs w:val="24"/>
                <w:lang w:val="hr-HR"/>
              </w:rPr>
            </w:pPr>
          </w:p>
        </w:tc>
        <w:tc>
          <w:tcPr>
            <w:tcW w:w="4057" w:type="dxa"/>
          </w:tcPr>
          <w:p w:rsidR="004D0AA2" w:rsidRPr="000D1C6C" w:rsidRDefault="004D0AA2">
            <w:pPr>
              <w:rPr>
                <w:rFonts w:ascii="Times New Roman" w:hAnsi="Times New Roman" w:cs="Times New Roman"/>
                <w:sz w:val="24"/>
                <w:szCs w:val="24"/>
                <w:lang w:val="hr-HR"/>
              </w:rPr>
            </w:pPr>
          </w:p>
        </w:tc>
      </w:tr>
      <w:tr w:rsidR="004D0AA2" w:rsidRPr="000D1C6C" w:rsidTr="00042A40">
        <w:trPr>
          <w:trHeight w:val="451"/>
        </w:trPr>
        <w:tc>
          <w:tcPr>
            <w:tcW w:w="0" w:type="auto"/>
          </w:tcPr>
          <w:p w:rsidR="004D0AA2" w:rsidRPr="000D1C6C" w:rsidRDefault="004D0AA2" w:rsidP="000D1C6C">
            <w:pPr>
              <w:rPr>
                <w:rFonts w:ascii="Times New Roman" w:hAnsi="Times New Roman" w:cs="Times New Roman"/>
                <w:b/>
                <w:sz w:val="24"/>
                <w:szCs w:val="24"/>
                <w:lang w:val="hr-HR"/>
              </w:rPr>
            </w:pPr>
            <w:r w:rsidRPr="000D1C6C">
              <w:rPr>
                <w:rFonts w:ascii="Times New Roman" w:hAnsi="Times New Roman" w:cs="Times New Roman"/>
                <w:b/>
                <w:sz w:val="24"/>
                <w:szCs w:val="24"/>
                <w:lang w:val="hr-HR"/>
              </w:rPr>
              <w:t xml:space="preserve">E-mail: </w:t>
            </w:r>
            <w:hyperlink r:id="rId5" w:history="1">
              <w:r w:rsidRPr="000D1C6C">
                <w:rPr>
                  <w:rStyle w:val="Hiperveza"/>
                  <w:rFonts w:ascii="Times New Roman" w:hAnsi="Times New Roman" w:cs="Times New Roman"/>
                  <w:b/>
                  <w:sz w:val="24"/>
                  <w:szCs w:val="24"/>
                  <w:lang w:val="hr-HR"/>
                </w:rPr>
                <w:t>os-bebrina@os-amreljkovic-bebrina.skole.hr</w:t>
              </w:r>
            </w:hyperlink>
          </w:p>
          <w:p w:rsidR="004D0AA2" w:rsidRPr="000D1C6C" w:rsidRDefault="004D0AA2" w:rsidP="000D1C6C">
            <w:pPr>
              <w:rPr>
                <w:rFonts w:ascii="Times New Roman" w:hAnsi="Times New Roman" w:cs="Times New Roman"/>
                <w:b/>
                <w:sz w:val="24"/>
                <w:szCs w:val="24"/>
                <w:lang w:val="hr-HR"/>
              </w:rPr>
            </w:pPr>
          </w:p>
        </w:tc>
        <w:tc>
          <w:tcPr>
            <w:tcW w:w="4057" w:type="dxa"/>
          </w:tcPr>
          <w:p w:rsidR="004D0AA2" w:rsidRPr="000D1C6C" w:rsidRDefault="004D0AA2">
            <w:pPr>
              <w:rPr>
                <w:rFonts w:ascii="Times New Roman" w:hAnsi="Times New Roman" w:cs="Times New Roman"/>
                <w:sz w:val="24"/>
                <w:szCs w:val="24"/>
                <w:lang w:val="hr-HR"/>
              </w:rPr>
            </w:pPr>
          </w:p>
        </w:tc>
      </w:tr>
      <w:tr w:rsidR="004D0AA2" w:rsidRPr="000D1C6C" w:rsidTr="00042A40">
        <w:tc>
          <w:tcPr>
            <w:tcW w:w="0" w:type="auto"/>
          </w:tcPr>
          <w:p w:rsidR="004D0AA2" w:rsidRPr="000D1C6C" w:rsidRDefault="004D0AA2" w:rsidP="000D1C6C">
            <w:pPr>
              <w:rPr>
                <w:rFonts w:ascii="Times New Roman" w:hAnsi="Times New Roman" w:cs="Times New Roman"/>
                <w:b/>
                <w:sz w:val="24"/>
                <w:szCs w:val="24"/>
                <w:lang w:val="hr-HR"/>
              </w:rPr>
            </w:pPr>
            <w:r w:rsidRPr="000D1C6C">
              <w:rPr>
                <w:rFonts w:ascii="Times New Roman" w:hAnsi="Times New Roman" w:cs="Times New Roman"/>
                <w:b/>
                <w:sz w:val="24"/>
                <w:szCs w:val="24"/>
                <w:lang w:val="hr-HR"/>
              </w:rPr>
              <w:t>Adresa: BEBRINA 48 B, 35254 BEBRINA</w:t>
            </w:r>
          </w:p>
          <w:p w:rsidR="004D0AA2" w:rsidRPr="000D1C6C" w:rsidRDefault="004D0AA2" w:rsidP="000D1C6C">
            <w:pPr>
              <w:rPr>
                <w:rFonts w:ascii="Times New Roman" w:hAnsi="Times New Roman" w:cs="Times New Roman"/>
                <w:b/>
                <w:sz w:val="24"/>
                <w:szCs w:val="24"/>
                <w:lang w:val="hr-HR"/>
              </w:rPr>
            </w:pPr>
          </w:p>
        </w:tc>
        <w:tc>
          <w:tcPr>
            <w:tcW w:w="4057" w:type="dxa"/>
          </w:tcPr>
          <w:p w:rsidR="004D0AA2" w:rsidRPr="000D1C6C" w:rsidRDefault="004D0AA2">
            <w:pPr>
              <w:rPr>
                <w:rFonts w:ascii="Times New Roman" w:hAnsi="Times New Roman" w:cs="Times New Roman"/>
                <w:sz w:val="24"/>
                <w:szCs w:val="24"/>
                <w:lang w:val="hr-HR"/>
              </w:rPr>
            </w:pPr>
          </w:p>
        </w:tc>
      </w:tr>
      <w:tr w:rsidR="004D0AA2" w:rsidRPr="000D1C6C" w:rsidTr="00042A40">
        <w:tc>
          <w:tcPr>
            <w:tcW w:w="0" w:type="auto"/>
          </w:tcPr>
          <w:p w:rsidR="004D0AA2" w:rsidRPr="000D1C6C" w:rsidRDefault="004D0AA2">
            <w:pPr>
              <w:rPr>
                <w:rFonts w:ascii="Times New Roman" w:hAnsi="Times New Roman" w:cs="Times New Roman"/>
                <w:sz w:val="24"/>
                <w:szCs w:val="24"/>
                <w:lang w:val="hr-HR"/>
              </w:rPr>
            </w:pPr>
          </w:p>
        </w:tc>
        <w:tc>
          <w:tcPr>
            <w:tcW w:w="4057" w:type="dxa"/>
          </w:tcPr>
          <w:p w:rsidR="004D0AA2" w:rsidRPr="000D1C6C" w:rsidRDefault="004D0AA2" w:rsidP="004D0AA2">
            <w:pPr>
              <w:jc w:val="right"/>
              <w:rPr>
                <w:rFonts w:ascii="Times New Roman" w:hAnsi="Times New Roman" w:cs="Times New Roman"/>
                <w:sz w:val="24"/>
                <w:szCs w:val="24"/>
                <w:lang w:val="hr-HR"/>
              </w:rPr>
            </w:pPr>
            <w:r w:rsidRPr="000D1C6C">
              <w:rPr>
                <w:rFonts w:ascii="Times New Roman" w:hAnsi="Times New Roman" w:cs="Times New Roman"/>
                <w:sz w:val="24"/>
                <w:szCs w:val="24"/>
                <w:lang w:val="hr-HR"/>
              </w:rPr>
              <w:t>Šifra škole: 12-329-001</w:t>
            </w:r>
          </w:p>
        </w:tc>
      </w:tr>
      <w:tr w:rsidR="004D0AA2" w:rsidRPr="000D1C6C" w:rsidTr="00042A40">
        <w:tc>
          <w:tcPr>
            <w:tcW w:w="0" w:type="auto"/>
          </w:tcPr>
          <w:p w:rsidR="004D0AA2" w:rsidRPr="000D1C6C" w:rsidRDefault="004D0AA2">
            <w:pPr>
              <w:rPr>
                <w:rFonts w:ascii="Times New Roman" w:hAnsi="Times New Roman" w:cs="Times New Roman"/>
                <w:sz w:val="24"/>
                <w:szCs w:val="24"/>
                <w:lang w:val="hr-HR"/>
              </w:rPr>
            </w:pPr>
          </w:p>
        </w:tc>
        <w:tc>
          <w:tcPr>
            <w:tcW w:w="4057" w:type="dxa"/>
          </w:tcPr>
          <w:p w:rsidR="004D0AA2" w:rsidRPr="000D1C6C" w:rsidRDefault="004D0AA2" w:rsidP="004D0AA2">
            <w:pPr>
              <w:jc w:val="right"/>
              <w:rPr>
                <w:rFonts w:ascii="Times New Roman" w:hAnsi="Times New Roman" w:cs="Times New Roman"/>
                <w:sz w:val="24"/>
                <w:szCs w:val="24"/>
                <w:lang w:val="hr-HR"/>
              </w:rPr>
            </w:pPr>
            <w:r w:rsidRPr="000D1C6C">
              <w:rPr>
                <w:rFonts w:ascii="Times New Roman" w:hAnsi="Times New Roman" w:cs="Times New Roman"/>
                <w:sz w:val="24"/>
                <w:szCs w:val="24"/>
                <w:lang w:val="hr-HR"/>
              </w:rPr>
              <w:t>RKP: 9941</w:t>
            </w:r>
          </w:p>
        </w:tc>
      </w:tr>
      <w:tr w:rsidR="004D0AA2" w:rsidRPr="000D1C6C" w:rsidTr="00042A40">
        <w:tc>
          <w:tcPr>
            <w:tcW w:w="0" w:type="auto"/>
          </w:tcPr>
          <w:p w:rsidR="004D0AA2" w:rsidRPr="000D1C6C" w:rsidRDefault="004D0AA2">
            <w:pPr>
              <w:rPr>
                <w:rFonts w:ascii="Times New Roman" w:hAnsi="Times New Roman" w:cs="Times New Roman"/>
                <w:sz w:val="24"/>
                <w:szCs w:val="24"/>
                <w:lang w:val="hr-HR"/>
              </w:rPr>
            </w:pPr>
          </w:p>
        </w:tc>
        <w:tc>
          <w:tcPr>
            <w:tcW w:w="4057" w:type="dxa"/>
          </w:tcPr>
          <w:p w:rsidR="004D0AA2" w:rsidRPr="000D1C6C" w:rsidRDefault="004D0AA2" w:rsidP="004D0AA2">
            <w:pPr>
              <w:jc w:val="right"/>
              <w:rPr>
                <w:rFonts w:ascii="Times New Roman" w:hAnsi="Times New Roman" w:cs="Times New Roman"/>
                <w:sz w:val="24"/>
                <w:szCs w:val="24"/>
                <w:lang w:val="hr-HR"/>
              </w:rPr>
            </w:pPr>
            <w:r w:rsidRPr="000D1C6C">
              <w:rPr>
                <w:rFonts w:ascii="Times New Roman" w:hAnsi="Times New Roman" w:cs="Times New Roman"/>
                <w:sz w:val="24"/>
                <w:szCs w:val="24"/>
                <w:lang w:val="hr-HR"/>
              </w:rPr>
              <w:t>IBAN: HR5723400091800012004</w:t>
            </w:r>
          </w:p>
        </w:tc>
      </w:tr>
      <w:tr w:rsidR="004D0AA2" w:rsidRPr="000D1C6C" w:rsidTr="00042A40">
        <w:tc>
          <w:tcPr>
            <w:tcW w:w="0" w:type="auto"/>
          </w:tcPr>
          <w:p w:rsidR="004D0AA2" w:rsidRPr="000D1C6C" w:rsidRDefault="004D0AA2">
            <w:pPr>
              <w:rPr>
                <w:rFonts w:ascii="Times New Roman" w:hAnsi="Times New Roman" w:cs="Times New Roman"/>
                <w:sz w:val="24"/>
                <w:szCs w:val="24"/>
                <w:lang w:val="hr-HR"/>
              </w:rPr>
            </w:pPr>
          </w:p>
        </w:tc>
        <w:tc>
          <w:tcPr>
            <w:tcW w:w="4057" w:type="dxa"/>
          </w:tcPr>
          <w:p w:rsidR="004D0AA2" w:rsidRPr="000D1C6C" w:rsidRDefault="004D0AA2" w:rsidP="004D0AA2">
            <w:pPr>
              <w:jc w:val="right"/>
              <w:rPr>
                <w:rFonts w:ascii="Times New Roman" w:hAnsi="Times New Roman" w:cs="Times New Roman"/>
                <w:sz w:val="24"/>
                <w:szCs w:val="24"/>
                <w:lang w:val="hr-HR"/>
              </w:rPr>
            </w:pPr>
            <w:r w:rsidRPr="000D1C6C">
              <w:rPr>
                <w:rFonts w:ascii="Times New Roman" w:hAnsi="Times New Roman" w:cs="Times New Roman"/>
                <w:sz w:val="24"/>
                <w:szCs w:val="24"/>
                <w:lang w:val="hr-HR"/>
              </w:rPr>
              <w:t>Matični broj: 03070972</w:t>
            </w:r>
          </w:p>
        </w:tc>
      </w:tr>
      <w:tr w:rsidR="004D0AA2" w:rsidRPr="000D1C6C" w:rsidTr="00042A40">
        <w:tc>
          <w:tcPr>
            <w:tcW w:w="0" w:type="auto"/>
          </w:tcPr>
          <w:p w:rsidR="004D0AA2" w:rsidRPr="000D1C6C" w:rsidRDefault="004D0AA2">
            <w:pPr>
              <w:rPr>
                <w:rFonts w:ascii="Times New Roman" w:hAnsi="Times New Roman" w:cs="Times New Roman"/>
                <w:sz w:val="24"/>
                <w:szCs w:val="24"/>
                <w:lang w:val="hr-HR"/>
              </w:rPr>
            </w:pPr>
          </w:p>
        </w:tc>
        <w:tc>
          <w:tcPr>
            <w:tcW w:w="4057" w:type="dxa"/>
          </w:tcPr>
          <w:p w:rsidR="004D0AA2" w:rsidRPr="000D1C6C" w:rsidRDefault="004D0AA2" w:rsidP="009270EB">
            <w:pPr>
              <w:jc w:val="right"/>
              <w:rPr>
                <w:rFonts w:ascii="Times New Roman" w:hAnsi="Times New Roman" w:cs="Times New Roman"/>
                <w:sz w:val="24"/>
                <w:szCs w:val="24"/>
                <w:lang w:val="hr-HR"/>
              </w:rPr>
            </w:pPr>
            <w:r w:rsidRPr="000D1C6C">
              <w:rPr>
                <w:rFonts w:ascii="Times New Roman" w:hAnsi="Times New Roman" w:cs="Times New Roman"/>
                <w:sz w:val="24"/>
                <w:szCs w:val="24"/>
                <w:lang w:val="hr-HR"/>
              </w:rPr>
              <w:t>OIB: 26168568184</w:t>
            </w:r>
          </w:p>
        </w:tc>
      </w:tr>
    </w:tbl>
    <w:p w:rsidR="004D0AA2" w:rsidRPr="000D1C6C" w:rsidRDefault="004D0AA2">
      <w:pPr>
        <w:pBdr>
          <w:bottom w:val="single" w:sz="12" w:space="1" w:color="auto"/>
        </w:pBdr>
        <w:rPr>
          <w:rFonts w:ascii="Times New Roman" w:hAnsi="Times New Roman" w:cs="Times New Roman"/>
          <w:sz w:val="24"/>
          <w:szCs w:val="24"/>
          <w:lang w:val="hr-HR"/>
        </w:rPr>
      </w:pPr>
    </w:p>
    <w:p w:rsidR="004D0AA2" w:rsidRPr="000D1C6C" w:rsidRDefault="004D0AA2">
      <w:pPr>
        <w:rPr>
          <w:rFonts w:ascii="Times New Roman" w:hAnsi="Times New Roman" w:cs="Times New Roman"/>
          <w:sz w:val="24"/>
          <w:szCs w:val="24"/>
          <w:lang w:val="hr-HR"/>
        </w:rPr>
      </w:pPr>
      <w:r w:rsidRPr="000D1C6C">
        <w:rPr>
          <w:rFonts w:ascii="Times New Roman" w:hAnsi="Times New Roman" w:cs="Times New Roman"/>
          <w:sz w:val="24"/>
          <w:szCs w:val="24"/>
          <w:lang w:val="hr-HR"/>
        </w:rPr>
        <w:t xml:space="preserve">U </w:t>
      </w:r>
      <w:proofErr w:type="spellStart"/>
      <w:r w:rsidRPr="000D1C6C">
        <w:rPr>
          <w:rFonts w:ascii="Times New Roman" w:hAnsi="Times New Roman" w:cs="Times New Roman"/>
          <w:sz w:val="24"/>
          <w:szCs w:val="24"/>
          <w:lang w:val="hr-HR"/>
        </w:rPr>
        <w:t>Bebrini</w:t>
      </w:r>
      <w:proofErr w:type="spellEnd"/>
      <w:r w:rsidRPr="000D1C6C">
        <w:rPr>
          <w:rFonts w:ascii="Times New Roman" w:hAnsi="Times New Roman" w:cs="Times New Roman"/>
          <w:sz w:val="24"/>
          <w:szCs w:val="24"/>
          <w:lang w:val="hr-HR"/>
        </w:rPr>
        <w:t>, 05. studenog 2025. godine</w:t>
      </w:r>
    </w:p>
    <w:p w:rsidR="004D0AA2" w:rsidRPr="000D1C6C" w:rsidRDefault="004D0AA2">
      <w:pPr>
        <w:rPr>
          <w:rFonts w:ascii="Times New Roman" w:hAnsi="Times New Roman" w:cs="Times New Roman"/>
          <w:sz w:val="24"/>
          <w:szCs w:val="24"/>
          <w:lang w:val="hr-HR"/>
        </w:rPr>
      </w:pPr>
    </w:p>
    <w:p w:rsidR="004D0AA2" w:rsidRPr="000D1C6C" w:rsidRDefault="004D0AA2" w:rsidP="004D0AA2">
      <w:pPr>
        <w:jc w:val="center"/>
        <w:rPr>
          <w:rFonts w:ascii="Times New Roman" w:hAnsi="Times New Roman" w:cs="Times New Roman"/>
          <w:b/>
          <w:sz w:val="24"/>
          <w:szCs w:val="24"/>
          <w:lang w:val="hr-HR"/>
        </w:rPr>
      </w:pPr>
      <w:r w:rsidRPr="000D1C6C">
        <w:rPr>
          <w:rFonts w:ascii="Times New Roman" w:hAnsi="Times New Roman" w:cs="Times New Roman"/>
          <w:b/>
          <w:sz w:val="24"/>
          <w:szCs w:val="24"/>
          <w:lang w:val="hr-HR"/>
        </w:rPr>
        <w:t>OBRAZLOŽENJE IZMJENA I DOPUNA FINANCIJSKOG PLANA ZA 2025. GODINU</w:t>
      </w:r>
    </w:p>
    <w:p w:rsidR="004D0AA2" w:rsidRPr="000D1C6C" w:rsidRDefault="004D0AA2" w:rsidP="004D0AA2">
      <w:pPr>
        <w:jc w:val="center"/>
        <w:rPr>
          <w:rFonts w:ascii="Times New Roman" w:hAnsi="Times New Roman" w:cs="Times New Roman"/>
          <w:sz w:val="24"/>
          <w:szCs w:val="24"/>
          <w:lang w:val="hr-HR"/>
        </w:rPr>
      </w:pPr>
    </w:p>
    <w:p w:rsidR="003C3DE9" w:rsidRPr="000D1C6C" w:rsidRDefault="003C3DE9" w:rsidP="003C3DE9">
      <w:pPr>
        <w:spacing w:after="0" w:line="276" w:lineRule="auto"/>
        <w:jc w:val="both"/>
        <w:rPr>
          <w:rFonts w:ascii="Times New Roman" w:eastAsia="Times New Roman" w:hAnsi="Times New Roman" w:cs="Times New Roman"/>
          <w:sz w:val="24"/>
          <w:szCs w:val="24"/>
          <w:lang w:val="hr-HR" w:eastAsia="hr-HR"/>
        </w:rPr>
      </w:pPr>
      <w:r w:rsidRPr="000D1C6C">
        <w:rPr>
          <w:rFonts w:ascii="Times New Roman" w:eastAsia="Times New Roman" w:hAnsi="Times New Roman" w:cs="Times New Roman"/>
          <w:sz w:val="24"/>
          <w:szCs w:val="24"/>
          <w:lang w:val="hr-HR" w:eastAsia="hr-HR"/>
        </w:rPr>
        <w:t xml:space="preserve">Financijski plan Osnovne škole Antun Matija </w:t>
      </w:r>
      <w:proofErr w:type="spellStart"/>
      <w:r w:rsidRPr="000D1C6C">
        <w:rPr>
          <w:rFonts w:ascii="Times New Roman" w:eastAsia="Times New Roman" w:hAnsi="Times New Roman" w:cs="Times New Roman"/>
          <w:sz w:val="24"/>
          <w:szCs w:val="24"/>
          <w:lang w:val="hr-HR" w:eastAsia="hr-HR"/>
        </w:rPr>
        <w:t>Reljković</w:t>
      </w:r>
      <w:proofErr w:type="spellEnd"/>
      <w:r w:rsidRPr="000D1C6C">
        <w:rPr>
          <w:rFonts w:ascii="Times New Roman" w:eastAsia="Times New Roman" w:hAnsi="Times New Roman" w:cs="Times New Roman"/>
          <w:sz w:val="24"/>
          <w:szCs w:val="24"/>
          <w:lang w:val="hr-HR" w:eastAsia="hr-HR"/>
        </w:rPr>
        <w:t xml:space="preserve"> za 2025. godinu izrađen je prema metodologiji propisanoj Zakonom o proračunu (Narodne novine, br. 144/21), prema Odluci o kriterijima i mjerilima za utvrđivanje bilančnih prava za financiranje minimalnog financijskog standarda javnih potreba osnovnog školstva na području Brodsko – posavske županije, Uputama za izradu proračuna upravnih tijela i proračunskih korisnika proračuna Brodsko – posavske županije za razdoblje 2025. – 2027. te prema Pravilniku o proračunskom računovodstvu i računskom planu (NN 158/23).</w:t>
      </w:r>
    </w:p>
    <w:p w:rsidR="003C3DE9" w:rsidRPr="000D1C6C" w:rsidRDefault="003C3DE9" w:rsidP="003C3DE9">
      <w:pPr>
        <w:spacing w:after="0" w:line="276" w:lineRule="auto"/>
        <w:jc w:val="both"/>
        <w:rPr>
          <w:rFonts w:ascii="Times New Roman" w:eastAsia="Times New Roman" w:hAnsi="Times New Roman" w:cs="Times New Roman"/>
          <w:sz w:val="24"/>
          <w:szCs w:val="24"/>
          <w:lang w:val="hr-HR" w:eastAsia="hr-HR"/>
        </w:rPr>
      </w:pPr>
    </w:p>
    <w:p w:rsidR="003C3DE9" w:rsidRPr="000D1C6C" w:rsidRDefault="003C3DE9" w:rsidP="003C3DE9">
      <w:pPr>
        <w:spacing w:line="276" w:lineRule="auto"/>
        <w:jc w:val="both"/>
        <w:rPr>
          <w:rFonts w:ascii="Times New Roman" w:eastAsia="Times New Roman" w:hAnsi="Times New Roman" w:cs="Times New Roman"/>
          <w:color w:val="000000"/>
          <w:sz w:val="24"/>
          <w:szCs w:val="24"/>
          <w:lang w:val="hr-HR" w:eastAsia="hr-HR"/>
        </w:rPr>
      </w:pPr>
      <w:r w:rsidRPr="000D1C6C">
        <w:rPr>
          <w:rFonts w:ascii="Times New Roman" w:eastAsia="Times New Roman" w:hAnsi="Times New Roman" w:cs="Times New Roman"/>
          <w:sz w:val="24"/>
          <w:szCs w:val="24"/>
          <w:lang w:val="hr-HR" w:eastAsia="hr-HR"/>
        </w:rPr>
        <w:t>Izrada financijskog plana donosi se</w:t>
      </w:r>
      <w:r w:rsidRPr="000D1C6C">
        <w:rPr>
          <w:rFonts w:ascii="Times New Roman" w:eastAsia="Times New Roman" w:hAnsi="Times New Roman" w:cs="Times New Roman"/>
          <w:color w:val="000000"/>
          <w:sz w:val="24"/>
          <w:szCs w:val="24"/>
          <w:lang w:val="hr-HR" w:eastAsia="hr-HR"/>
        </w:rPr>
        <w:t xml:space="preserve"> u skladu s načelima jedinstva i točnosti, proračunske godine, višegodišnjeg planiranja, uravnoteženosti, obračunske jedinice, univerzalnosti, specifikacije, dobrog financijskog upravljanja i transparentnosti. Financijski plan proračunskog korisnika Osnovne škole Antun Matija </w:t>
      </w:r>
      <w:proofErr w:type="spellStart"/>
      <w:r w:rsidRPr="000D1C6C">
        <w:rPr>
          <w:rFonts w:ascii="Times New Roman" w:eastAsia="Times New Roman" w:hAnsi="Times New Roman" w:cs="Times New Roman"/>
          <w:color w:val="000000"/>
          <w:sz w:val="24"/>
          <w:szCs w:val="24"/>
          <w:lang w:val="hr-HR" w:eastAsia="hr-HR"/>
        </w:rPr>
        <w:t>Reljković</w:t>
      </w:r>
      <w:proofErr w:type="spellEnd"/>
      <w:r w:rsidRPr="000D1C6C">
        <w:rPr>
          <w:rFonts w:ascii="Times New Roman" w:eastAsia="Times New Roman" w:hAnsi="Times New Roman" w:cs="Times New Roman"/>
          <w:color w:val="000000"/>
          <w:sz w:val="24"/>
          <w:szCs w:val="24"/>
          <w:lang w:val="hr-HR" w:eastAsia="hr-HR"/>
        </w:rPr>
        <w:t xml:space="preserve"> sastoji se od: plana za proračunsku godinu i projekcija za sljedeće dvije godine te sadrži opći i posebni dio i obrazloženje financijskog plana.</w:t>
      </w:r>
    </w:p>
    <w:p w:rsidR="003C3DE9" w:rsidRPr="000D1C6C" w:rsidRDefault="003C3DE9" w:rsidP="003C3DE9">
      <w:pPr>
        <w:spacing w:line="276" w:lineRule="auto"/>
        <w:jc w:val="both"/>
        <w:rPr>
          <w:rFonts w:ascii="Times New Roman" w:eastAsia="Times New Roman" w:hAnsi="Times New Roman" w:cs="Times New Roman"/>
          <w:color w:val="000000"/>
          <w:sz w:val="24"/>
          <w:szCs w:val="24"/>
          <w:lang w:val="hr-HR" w:eastAsia="hr-HR"/>
        </w:rPr>
      </w:pPr>
    </w:p>
    <w:p w:rsidR="003C3DE9" w:rsidRPr="000D1C6C" w:rsidRDefault="003C3DE9" w:rsidP="003C3DE9">
      <w:pPr>
        <w:spacing w:line="276" w:lineRule="auto"/>
        <w:jc w:val="center"/>
        <w:rPr>
          <w:rFonts w:ascii="Times New Roman" w:eastAsia="Times New Roman" w:hAnsi="Times New Roman" w:cs="Times New Roman"/>
          <w:b/>
          <w:color w:val="000000"/>
          <w:sz w:val="24"/>
          <w:szCs w:val="24"/>
          <w:lang w:val="hr-HR" w:eastAsia="hr-HR"/>
        </w:rPr>
      </w:pPr>
      <w:r w:rsidRPr="000D1C6C">
        <w:rPr>
          <w:rFonts w:ascii="Times New Roman" w:eastAsia="Times New Roman" w:hAnsi="Times New Roman" w:cs="Times New Roman"/>
          <w:b/>
          <w:color w:val="000000"/>
          <w:sz w:val="24"/>
          <w:szCs w:val="24"/>
          <w:lang w:val="hr-HR" w:eastAsia="hr-HR"/>
        </w:rPr>
        <w:t>OBRAZLOŽENJE OPĆEG DIJELA</w:t>
      </w:r>
    </w:p>
    <w:p w:rsidR="003C3DE9" w:rsidRPr="000D1C6C" w:rsidRDefault="003C3DE9" w:rsidP="003C3DE9">
      <w:pPr>
        <w:spacing w:after="0" w:line="276" w:lineRule="auto"/>
        <w:jc w:val="both"/>
        <w:rPr>
          <w:rFonts w:ascii="Times New Roman" w:eastAsia="Times New Roman" w:hAnsi="Times New Roman" w:cs="Times New Roman"/>
          <w:color w:val="000000"/>
          <w:sz w:val="24"/>
          <w:szCs w:val="24"/>
          <w:lang w:val="hr-HR" w:eastAsia="hr-HR"/>
        </w:rPr>
      </w:pPr>
      <w:r w:rsidRPr="000D1C6C">
        <w:rPr>
          <w:rFonts w:ascii="Times New Roman" w:eastAsia="Times New Roman" w:hAnsi="Times New Roman" w:cs="Times New Roman"/>
          <w:color w:val="000000"/>
          <w:sz w:val="24"/>
          <w:szCs w:val="24"/>
          <w:lang w:val="hr-HR" w:eastAsia="hr-HR"/>
        </w:rPr>
        <w:t xml:space="preserve"> </w:t>
      </w:r>
    </w:p>
    <w:p w:rsidR="004D0AA2" w:rsidRPr="000D1C6C" w:rsidRDefault="003C3DE9" w:rsidP="003C3DE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Financijski plan za 2025. godinu planiran je u iznosu 1.656.959,64 eura (ukupni rashodi). Izmjenama i dopunama plan je izmijenjen te iznosi 1.718.425,80 eura što znači povećanje rashoda za 3,71%, odnosno za 61.466,16 eura.</w:t>
      </w:r>
    </w:p>
    <w:p w:rsidR="003C3DE9" w:rsidRPr="000D1C6C" w:rsidRDefault="00AA68A9" w:rsidP="003C3DE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Strukturu izmjena i dopuna financijskog plana čine:</w:t>
      </w:r>
    </w:p>
    <w:p w:rsidR="00AA68A9" w:rsidRPr="000D1C6C" w:rsidRDefault="00AA68A9" w:rsidP="00AA68A9">
      <w:pPr>
        <w:pStyle w:val="Odlomakpopisa"/>
        <w:numPr>
          <w:ilvl w:val="0"/>
          <w:numId w:val="1"/>
        </w:num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Prihodi poslovanja u iznosu od 1.689.730,37 eura, što je povećanje za 3,41%, odnosno 57.575,51 euro</w:t>
      </w:r>
    </w:p>
    <w:p w:rsidR="00AA68A9" w:rsidRPr="000D1C6C" w:rsidRDefault="00AA68A9" w:rsidP="00AA68A9">
      <w:pPr>
        <w:pStyle w:val="Odlomakpopisa"/>
        <w:numPr>
          <w:ilvl w:val="0"/>
          <w:numId w:val="1"/>
        </w:num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Prihodi od prodaje nefinancijske imovine – škola nema i nije planirala prihode od prodaje nefinancijske imovine.</w:t>
      </w:r>
    </w:p>
    <w:p w:rsidR="00AA68A9" w:rsidRPr="000D1C6C" w:rsidRDefault="00AA68A9" w:rsidP="00AA68A9">
      <w:pPr>
        <w:pStyle w:val="Odlomakpopisa"/>
        <w:numPr>
          <w:ilvl w:val="0"/>
          <w:numId w:val="1"/>
        </w:num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Rashodi poslovanja u iznosu od 1.705.085,07 eura, što je povećanje za 2,96%, odnosno 50.462,64 eura</w:t>
      </w:r>
    </w:p>
    <w:p w:rsidR="00AA68A9" w:rsidRPr="000D1C6C" w:rsidRDefault="00AA68A9" w:rsidP="00AA68A9">
      <w:pPr>
        <w:pStyle w:val="Odlomakpopisa"/>
        <w:numPr>
          <w:ilvl w:val="0"/>
          <w:numId w:val="1"/>
        </w:num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lastRenderedPageBreak/>
        <w:t>Rashodi za nabavu nefinancijske imovine u iznosu od 13.340,73 eura, što je povećanje za 82,48%</w:t>
      </w:r>
    </w:p>
    <w:p w:rsidR="00711F49" w:rsidRPr="000D1C6C" w:rsidRDefault="00AA68A9" w:rsidP="00711F49">
      <w:pPr>
        <w:pStyle w:val="Odlomakpopisa"/>
        <w:numPr>
          <w:ilvl w:val="0"/>
          <w:numId w:val="1"/>
        </w:num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Raspoloživa sredstva iz prethodne godine u iznosu od 28.695,43 eura.</w:t>
      </w:r>
    </w:p>
    <w:p w:rsidR="00AA68A9" w:rsidRPr="000D1C6C" w:rsidRDefault="00AA68A9" w:rsidP="00AA68A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Ukupni prihodi iznose 1.689.730,37 eura što uvećano za višak prihoda iz prethodne godine čini ukupan iznos prihoda 1.718.425,80 eura.</w:t>
      </w:r>
    </w:p>
    <w:p w:rsidR="00AA68A9" w:rsidRPr="000D1C6C" w:rsidRDefault="00AA68A9" w:rsidP="00AA68A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U izmjenama i dopunama financijskog plana prema izvoru financiranja prihodi su planirani u sljedećim izmjenama:</w:t>
      </w:r>
    </w:p>
    <w:p w:rsidR="00AA68A9" w:rsidRPr="000D1C6C" w:rsidRDefault="00AA68A9" w:rsidP="00AA68A9">
      <w:pPr>
        <w:pStyle w:val="Odlomakpopisa"/>
        <w:numPr>
          <w:ilvl w:val="1"/>
          <w:numId w:val="2"/>
        </w:num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 xml:space="preserve">Opći prihodi i primici </w:t>
      </w:r>
      <w:r w:rsidR="00711F49" w:rsidRPr="000D1C6C">
        <w:rPr>
          <w:rFonts w:ascii="Times New Roman" w:hAnsi="Times New Roman" w:cs="Times New Roman"/>
          <w:sz w:val="24"/>
          <w:szCs w:val="24"/>
          <w:lang w:val="hr-HR"/>
        </w:rPr>
        <w:t xml:space="preserve">u iznosu od 46.025,15 </w:t>
      </w:r>
      <w:proofErr w:type="spellStart"/>
      <w:r w:rsidR="00711F49" w:rsidRPr="000D1C6C">
        <w:rPr>
          <w:rFonts w:ascii="Times New Roman" w:hAnsi="Times New Roman" w:cs="Times New Roman"/>
          <w:sz w:val="24"/>
          <w:szCs w:val="24"/>
          <w:lang w:val="hr-HR"/>
        </w:rPr>
        <w:t>eur</w:t>
      </w:r>
      <w:proofErr w:type="spellEnd"/>
      <w:r w:rsidR="00711F49" w:rsidRPr="000D1C6C">
        <w:rPr>
          <w:rFonts w:ascii="Times New Roman" w:hAnsi="Times New Roman" w:cs="Times New Roman"/>
          <w:sz w:val="24"/>
          <w:szCs w:val="24"/>
          <w:lang w:val="hr-HR"/>
        </w:rPr>
        <w:t xml:space="preserve">, iznos povećanja je 4.125,73 eura </w:t>
      </w:r>
    </w:p>
    <w:p w:rsidR="00711F49" w:rsidRPr="000D1C6C" w:rsidRDefault="00711F49"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3.1. Vlastiti prihodi u iznosu od 996,39 eura, iznos povećanja je 206,39 eura</w:t>
      </w:r>
    </w:p>
    <w:p w:rsidR="00711F49" w:rsidRPr="000D1C6C" w:rsidRDefault="00711F49"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 xml:space="preserve">4.2. Prihodi za posebne namjene u iznosu od </w:t>
      </w:r>
      <w:r w:rsidR="00032E2E" w:rsidRPr="000D1C6C">
        <w:rPr>
          <w:rFonts w:ascii="Times New Roman" w:hAnsi="Times New Roman" w:cs="Times New Roman"/>
          <w:sz w:val="24"/>
          <w:szCs w:val="24"/>
          <w:lang w:val="hr-HR"/>
        </w:rPr>
        <w:t>7.413,12 eura, nema izmjena u odnosu na financijski plan</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5.1. Pomoći BPŽ u iznosu od 19.131,97 eura, iznos povećanja je 4.052,00 eura</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5.2. Decentralizirana sredstva u iznosu od 39.062,99, nema izmjena u odnosu na fin. plan</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5.3. Pomoći PK u iznosu od 1.615.563,74 eura, iznos povećanja je 49.051,39 eura</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6.2. Donacije u iznosu od 600,00 eura, što j povećanje od 140,00 eura</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Višak prihoda iz prethodne godine s 1.1.2025. je upisan u točnom iznosu od 28.695,43 eura te je po izvorima planiran:</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Vlastiti prihodi u iznosu od 235,72 eura</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Prihodi za posebne namjene u iznosu od 1.288,64 eura</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Pomoći 5.3. u iznosu od 26.754,35 eura</w:t>
      </w:r>
    </w:p>
    <w:p w:rsidR="00032E2E"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Donacije u iznosu od 416,72 eura</w:t>
      </w:r>
    </w:p>
    <w:p w:rsidR="00567B27" w:rsidRPr="000D1C6C" w:rsidRDefault="000D1C6C" w:rsidP="00711F49">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Planirani višak iz prethodne godine u financijskom planu škole za 2025. godinu koji se planira potrošiti u 2025. godini iznosi 24.804,78 eura. Najveći udio u višku je ostvaren u okviru pomoći 5.3. te se odnosi na naplaćene prihode iz 2024. godine za plaće i naknade za pripravnicu u tekućoj 2025. godini te viška prihoda od općine </w:t>
      </w:r>
      <w:proofErr w:type="spellStart"/>
      <w:r>
        <w:rPr>
          <w:rFonts w:ascii="Times New Roman" w:hAnsi="Times New Roman" w:cs="Times New Roman"/>
          <w:sz w:val="24"/>
          <w:szCs w:val="24"/>
          <w:lang w:val="hr-HR"/>
        </w:rPr>
        <w:t>Bebrina</w:t>
      </w:r>
      <w:proofErr w:type="spellEnd"/>
      <w:r>
        <w:rPr>
          <w:rFonts w:ascii="Times New Roman" w:hAnsi="Times New Roman" w:cs="Times New Roman"/>
          <w:sz w:val="24"/>
          <w:szCs w:val="24"/>
          <w:lang w:val="hr-HR"/>
        </w:rPr>
        <w:t xml:space="preserve"> za kupnju dostavnog vozila, koji je planiran u 2024. godini, ali je zbog uplate sredstava u krajem prosinca 2024., nabava realizirana u 2025. godini te je stoga iznos viška korigiran u odnosu na prvobitni financijski plan. Ostatak se odnosi na viškove za nabavu dijagnostičkih testova, čija je realizacija bila u svibnju ove godine te na viškove iz vlastitih prihoda i prohoda za posebne namjene i donacija koji će biti, dijelom već jesu potrošeni za nabavu knjižnične građe, uređenje te opremanje škole u 2025. godini</w:t>
      </w:r>
    </w:p>
    <w:p w:rsidR="00032E2E" w:rsidRPr="000D1C6C" w:rsidRDefault="00032E2E"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Ukupni rashodi su planirani u iznosu od 1.718.425,80 eura. Najznačajnije povećanje plan</w:t>
      </w:r>
      <w:r w:rsidR="00567B27" w:rsidRPr="000D1C6C">
        <w:rPr>
          <w:rFonts w:ascii="Times New Roman" w:hAnsi="Times New Roman" w:cs="Times New Roman"/>
          <w:sz w:val="24"/>
          <w:szCs w:val="24"/>
          <w:lang w:val="hr-HR"/>
        </w:rPr>
        <w:t>a</w:t>
      </w:r>
      <w:r w:rsidRPr="000D1C6C">
        <w:rPr>
          <w:rFonts w:ascii="Times New Roman" w:hAnsi="Times New Roman" w:cs="Times New Roman"/>
          <w:sz w:val="24"/>
          <w:szCs w:val="24"/>
          <w:lang w:val="hr-HR"/>
        </w:rPr>
        <w:t xml:space="preserve"> je kod rashoda za zaposlene </w:t>
      </w:r>
      <w:r w:rsidR="00567B27" w:rsidRPr="000D1C6C">
        <w:rPr>
          <w:rFonts w:ascii="Times New Roman" w:hAnsi="Times New Roman" w:cs="Times New Roman"/>
          <w:sz w:val="24"/>
          <w:szCs w:val="24"/>
          <w:lang w:val="hr-HR"/>
        </w:rPr>
        <w:t>u iznosu od 47.607,28 eura</w:t>
      </w:r>
      <w:r w:rsidR="009270EB">
        <w:rPr>
          <w:rFonts w:ascii="Times New Roman" w:hAnsi="Times New Roman" w:cs="Times New Roman"/>
          <w:sz w:val="24"/>
          <w:szCs w:val="24"/>
          <w:lang w:val="hr-HR"/>
        </w:rPr>
        <w:t>,</w:t>
      </w:r>
      <w:r w:rsidR="00567B27" w:rsidRPr="000D1C6C">
        <w:rPr>
          <w:rFonts w:ascii="Times New Roman" w:hAnsi="Times New Roman" w:cs="Times New Roman"/>
          <w:sz w:val="24"/>
          <w:szCs w:val="24"/>
          <w:lang w:val="hr-HR"/>
        </w:rPr>
        <w:t xml:space="preserve"> dok su materijalni rashodi povećani za 2.482,32 eura. Rashodi za naknade građanima i kućanstvima povećani su za 419,89 eura, a rashodi za nabavu nefinanci</w:t>
      </w:r>
      <w:r w:rsidR="009270EB">
        <w:rPr>
          <w:rFonts w:ascii="Times New Roman" w:hAnsi="Times New Roman" w:cs="Times New Roman"/>
          <w:sz w:val="24"/>
          <w:szCs w:val="24"/>
          <w:lang w:val="hr-HR"/>
        </w:rPr>
        <w:t>jske imovine za 11.003,52 eura - u</w:t>
      </w:r>
      <w:r w:rsidR="00567B27" w:rsidRPr="000D1C6C">
        <w:rPr>
          <w:rFonts w:ascii="Times New Roman" w:hAnsi="Times New Roman" w:cs="Times New Roman"/>
          <w:sz w:val="24"/>
          <w:szCs w:val="24"/>
          <w:lang w:val="hr-HR"/>
        </w:rPr>
        <w:t xml:space="preserve"> 2025. nabavljeno je dostavno vozilo, kupljena je peć za područnu školu te je kupljeno više trajnih udžbenika za djecu zbog toga što </w:t>
      </w:r>
      <w:r w:rsidR="009270EB">
        <w:rPr>
          <w:rFonts w:ascii="Times New Roman" w:hAnsi="Times New Roman" w:cs="Times New Roman"/>
          <w:sz w:val="24"/>
          <w:szCs w:val="24"/>
          <w:lang w:val="hr-HR"/>
        </w:rPr>
        <w:t>je veliki broj postojećih udžbenika bio oštećen</w:t>
      </w:r>
      <w:r w:rsidR="00567B27" w:rsidRPr="000D1C6C">
        <w:rPr>
          <w:rFonts w:ascii="Times New Roman" w:hAnsi="Times New Roman" w:cs="Times New Roman"/>
          <w:sz w:val="24"/>
          <w:szCs w:val="24"/>
          <w:lang w:val="hr-HR"/>
        </w:rPr>
        <w:t xml:space="preserve"> zbog upotrebe. Smanjenje rashoda se bilježi kod rashoda za donacije u iznosu od 46,85 eura. </w:t>
      </w:r>
    </w:p>
    <w:p w:rsidR="00567B27" w:rsidRPr="000D1C6C" w:rsidRDefault="00567B27"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 xml:space="preserve">U strukturi prihoda povećanja su nastala zbog povećanja plaća zaposlenih zbog povećanja osnovice za izračun plaće te plaće pomoćnika u nastavi. Od rujna 2025. godine u školi su zaposlena dva </w:t>
      </w:r>
      <w:r w:rsidRPr="000D1C6C">
        <w:rPr>
          <w:rFonts w:ascii="Times New Roman" w:hAnsi="Times New Roman" w:cs="Times New Roman"/>
          <w:sz w:val="24"/>
          <w:szCs w:val="24"/>
          <w:lang w:val="hr-HR"/>
        </w:rPr>
        <w:lastRenderedPageBreak/>
        <w:t>pomoćnika u nastavi, dok je dotad bio jedan. Što se tiče materijalnih rashoda, očekuje se priljev sredstava</w:t>
      </w:r>
      <w:r w:rsidR="009270EB">
        <w:rPr>
          <w:rFonts w:ascii="Times New Roman" w:hAnsi="Times New Roman" w:cs="Times New Roman"/>
          <w:sz w:val="24"/>
          <w:szCs w:val="24"/>
          <w:lang w:val="hr-HR"/>
        </w:rPr>
        <w:t xml:space="preserve"> krajem tekuće godine</w:t>
      </w:r>
      <w:r w:rsidRPr="000D1C6C">
        <w:rPr>
          <w:rFonts w:ascii="Times New Roman" w:hAnsi="Times New Roman" w:cs="Times New Roman"/>
          <w:sz w:val="24"/>
          <w:szCs w:val="24"/>
          <w:lang w:val="hr-HR"/>
        </w:rPr>
        <w:t xml:space="preserve"> od nadležnog ministarstva za nabavu dijagnostičkih testova. Također naknade gra</w:t>
      </w:r>
      <w:r w:rsidR="009270EB">
        <w:rPr>
          <w:rFonts w:ascii="Times New Roman" w:hAnsi="Times New Roman" w:cs="Times New Roman"/>
          <w:sz w:val="24"/>
          <w:szCs w:val="24"/>
          <w:lang w:val="hr-HR"/>
        </w:rPr>
        <w:t>đanima i kućanstvima su povećan</w:t>
      </w:r>
      <w:r w:rsidRPr="000D1C6C">
        <w:rPr>
          <w:rFonts w:ascii="Times New Roman" w:hAnsi="Times New Roman" w:cs="Times New Roman"/>
          <w:sz w:val="24"/>
          <w:szCs w:val="24"/>
          <w:lang w:val="hr-HR"/>
        </w:rPr>
        <w:t xml:space="preserve">e jer od listopada 2025. škola dobiva sredstva od nadležnog ministarstva za sufinanciranje prijevoz za jednog učenika s teškoćama. </w:t>
      </w:r>
    </w:p>
    <w:p w:rsidR="00567B27" w:rsidRPr="000D1C6C" w:rsidRDefault="00567B27" w:rsidP="00711F49">
      <w:pPr>
        <w:jc w:val="both"/>
        <w:rPr>
          <w:rFonts w:ascii="Times New Roman" w:hAnsi="Times New Roman" w:cs="Times New Roman"/>
          <w:sz w:val="24"/>
          <w:szCs w:val="24"/>
          <w:lang w:val="hr-HR"/>
        </w:rPr>
      </w:pPr>
    </w:p>
    <w:p w:rsidR="00567B27" w:rsidRDefault="00567B27" w:rsidP="009270EB">
      <w:pPr>
        <w:jc w:val="center"/>
        <w:rPr>
          <w:rFonts w:ascii="Times New Roman" w:hAnsi="Times New Roman" w:cs="Times New Roman"/>
          <w:b/>
          <w:sz w:val="24"/>
          <w:szCs w:val="24"/>
          <w:lang w:val="hr-HR"/>
        </w:rPr>
      </w:pPr>
      <w:r w:rsidRPr="009270EB">
        <w:rPr>
          <w:rFonts w:ascii="Times New Roman" w:hAnsi="Times New Roman" w:cs="Times New Roman"/>
          <w:b/>
          <w:sz w:val="24"/>
          <w:szCs w:val="24"/>
          <w:lang w:val="hr-HR"/>
        </w:rPr>
        <w:t>OBRAZLOŽENJE POSEBNOG DIJELA</w:t>
      </w:r>
    </w:p>
    <w:p w:rsidR="009270EB" w:rsidRPr="009270EB" w:rsidRDefault="009270EB" w:rsidP="009270EB">
      <w:pPr>
        <w:jc w:val="center"/>
        <w:rPr>
          <w:rFonts w:ascii="Times New Roman" w:hAnsi="Times New Roman" w:cs="Times New Roman"/>
          <w:b/>
          <w:sz w:val="24"/>
          <w:szCs w:val="24"/>
          <w:lang w:val="hr-HR"/>
        </w:rPr>
      </w:pPr>
    </w:p>
    <w:p w:rsidR="00567B27" w:rsidRPr="000D1C6C" w:rsidRDefault="00C844D9"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Prema aktivnostima nastale su sljedeće promjene na rashodima:</w:t>
      </w:r>
    </w:p>
    <w:p w:rsidR="00C844D9" w:rsidRPr="000D1C6C" w:rsidRDefault="00C844D9"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Aktivnost A600002 Osnovno školstvo rashodi su umanjeni za 805,76 eura jer financijskim planom nije bila predviđena kupnja nefinancijske imovine sredstvima Osnivača. Zbog kvara, a kako bi se nastava mogla neometano odvijati kupljena je nova peć za Područnu školu u Šumeću te su ta sredstva stavljena u Kapitalni projekt K600003 Ulaganja u osnovne škole budući da se radi o nabavi nefinancijske imovine.</w:t>
      </w:r>
    </w:p>
    <w:p w:rsidR="00C844D9" w:rsidRPr="000D1C6C" w:rsidRDefault="00C844D9"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 xml:space="preserve">Aktivnost A600006 Financiranje iznad minimalnog standarda – na izvoru financiranja 1.1. je povećan iznos zato što je Osnivač sudjelovao u financiranju nabave dostavnog vozila za školu. Na izvoru 3.1. povećani su rashodi za nabavu nefinancijske imovine jer škola planira nabaviti nefinancijske imovine potrebnih za nastavu do kraja godine. Na izvoru 4.2. materijalni rashodi korigirani su samo za iznos prenesenog viška jer je za 146,53 eura bio veći nego što je financijskim planom predviđen. Na izvoru 5.3. povećan je iznos rashoda za zaposlene zbog rasta osnovice za izračun plaće za zaposlene  te povećanje materijalnih rashoda, prvenstveno jer se očekuje nabava dijagnostičkim materijala do kraja godine. Također naknade građanima i kućanstvima su povećane za 419,89 eura zbog novog rashoda, odnosno sufinanciranja prijevoza za učenika s teškoćama. Rashodi za nabavu nefinancijske imovine su uvećani za 7.274,33 eura zbog nabave dostavnog vozila od sredstava Općine </w:t>
      </w:r>
      <w:proofErr w:type="spellStart"/>
      <w:r w:rsidRPr="000D1C6C">
        <w:rPr>
          <w:rFonts w:ascii="Times New Roman" w:hAnsi="Times New Roman" w:cs="Times New Roman"/>
          <w:sz w:val="24"/>
          <w:szCs w:val="24"/>
          <w:lang w:val="hr-HR"/>
        </w:rPr>
        <w:t>Bebrina</w:t>
      </w:r>
      <w:proofErr w:type="spellEnd"/>
      <w:r w:rsidRPr="000D1C6C">
        <w:rPr>
          <w:rFonts w:ascii="Times New Roman" w:hAnsi="Times New Roman" w:cs="Times New Roman"/>
          <w:sz w:val="24"/>
          <w:szCs w:val="24"/>
          <w:lang w:val="hr-HR"/>
        </w:rPr>
        <w:t xml:space="preserve"> koja su bila uplaćena krajem 2024. godine te zbog nabave većeg broja trajnih udžbenika zbog toga što su postojeći bili dosta oštećeni i nisu više bili za upotrebu. Na izvoru 6.2. materijalni rashodi su povećani zbog toga što se do kraja godine očekuje još jedna donacija Hrvatskog školskog sportskog saveza za nabavu sitnog inventara za </w:t>
      </w:r>
      <w:r w:rsidR="000D1C6C" w:rsidRPr="000D1C6C">
        <w:rPr>
          <w:rFonts w:ascii="Times New Roman" w:hAnsi="Times New Roman" w:cs="Times New Roman"/>
          <w:sz w:val="24"/>
          <w:szCs w:val="24"/>
          <w:lang w:val="hr-HR"/>
        </w:rPr>
        <w:t>tjelesnu i zdravstvenu kulturu.</w:t>
      </w:r>
    </w:p>
    <w:p w:rsidR="000D1C6C" w:rsidRPr="000D1C6C" w:rsidRDefault="000D1C6C"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Aktivnosti A600014 Projekt „Školska shema“, Aktivnost A600027 Projekt „Medni dan“ te Aktivnost A600031 Prehrana za učenike osnovne škole su ostali nepromijenjeni.</w:t>
      </w:r>
    </w:p>
    <w:p w:rsidR="000D1C6C" w:rsidRDefault="000D1C6C" w:rsidP="00711F49">
      <w:pPr>
        <w:jc w:val="both"/>
        <w:rPr>
          <w:rFonts w:ascii="Times New Roman" w:hAnsi="Times New Roman" w:cs="Times New Roman"/>
          <w:sz w:val="24"/>
          <w:szCs w:val="24"/>
          <w:lang w:val="hr-HR"/>
        </w:rPr>
      </w:pPr>
      <w:r w:rsidRPr="000D1C6C">
        <w:rPr>
          <w:rFonts w:ascii="Times New Roman" w:hAnsi="Times New Roman" w:cs="Times New Roman"/>
          <w:sz w:val="24"/>
          <w:szCs w:val="24"/>
          <w:lang w:val="hr-HR"/>
        </w:rPr>
        <w:t xml:space="preserve">Rashodi u okviru aktivnosti A600038 S osmjehom u školu 7 su povećani jer škola od rujna 2025. ima zaposlene dvije pomoćnice u nastavi, dok su prvobitnim planom planirani rashodi samo za jednu. </w:t>
      </w:r>
    </w:p>
    <w:p w:rsidR="009270EB" w:rsidRDefault="009270EB" w:rsidP="00711F49">
      <w:pPr>
        <w:jc w:val="both"/>
        <w:rPr>
          <w:rFonts w:ascii="Times New Roman" w:hAnsi="Times New Roman" w:cs="Times New Roman"/>
          <w:sz w:val="24"/>
          <w:szCs w:val="24"/>
          <w:lang w:val="hr-HR"/>
        </w:rPr>
      </w:pPr>
    </w:p>
    <w:p w:rsidR="009270EB" w:rsidRDefault="009270EB" w:rsidP="00711F49">
      <w:pPr>
        <w:jc w:val="both"/>
        <w:rPr>
          <w:rFonts w:ascii="Times New Roman" w:hAnsi="Times New Roman" w:cs="Times New Roman"/>
          <w:sz w:val="24"/>
          <w:szCs w:val="24"/>
          <w:lang w:val="hr-HR"/>
        </w:rPr>
      </w:pPr>
    </w:p>
    <w:p w:rsidR="009270EB" w:rsidRDefault="009270EB" w:rsidP="00711F49">
      <w:pPr>
        <w:jc w:val="both"/>
        <w:rPr>
          <w:rFonts w:ascii="Times New Roman" w:hAnsi="Times New Roman" w:cs="Times New Roman"/>
          <w:sz w:val="24"/>
          <w:szCs w:val="24"/>
          <w:lang w:val="hr-HR"/>
        </w:rPr>
      </w:pPr>
    </w:p>
    <w:p w:rsidR="009270EB" w:rsidRDefault="009270EB" w:rsidP="009270EB">
      <w:pPr>
        <w:jc w:val="both"/>
        <w:rPr>
          <w:rFonts w:ascii="Times New Roman" w:hAnsi="Times New Roman" w:cs="Times New Roman"/>
          <w:sz w:val="24"/>
          <w:szCs w:val="24"/>
          <w:lang w:val="hr-HR"/>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270EB" w:rsidTr="009270EB">
        <w:tc>
          <w:tcPr>
            <w:tcW w:w="4675" w:type="dxa"/>
          </w:tcPr>
          <w:p w:rsidR="009270EB" w:rsidRDefault="009270EB" w:rsidP="009270EB">
            <w:pPr>
              <w:jc w:val="both"/>
              <w:rPr>
                <w:rFonts w:ascii="Times New Roman" w:hAnsi="Times New Roman" w:cs="Times New Roman"/>
                <w:sz w:val="24"/>
                <w:szCs w:val="24"/>
                <w:lang w:val="hr-HR"/>
              </w:rPr>
            </w:pPr>
            <w:r>
              <w:rPr>
                <w:rFonts w:ascii="Times New Roman" w:hAnsi="Times New Roman" w:cs="Times New Roman"/>
                <w:sz w:val="24"/>
                <w:szCs w:val="24"/>
                <w:lang w:val="hr-HR"/>
              </w:rPr>
              <w:t>Voditelj računovodstva:</w:t>
            </w:r>
          </w:p>
        </w:tc>
        <w:tc>
          <w:tcPr>
            <w:tcW w:w="4675" w:type="dxa"/>
          </w:tcPr>
          <w:p w:rsidR="009270EB" w:rsidRDefault="009270EB" w:rsidP="009270EB">
            <w:pPr>
              <w:jc w:val="both"/>
              <w:rPr>
                <w:rFonts w:ascii="Times New Roman" w:hAnsi="Times New Roman" w:cs="Times New Roman"/>
                <w:sz w:val="24"/>
                <w:szCs w:val="24"/>
                <w:lang w:val="hr-HR"/>
              </w:rPr>
            </w:pPr>
            <w:r>
              <w:rPr>
                <w:rFonts w:ascii="Times New Roman" w:hAnsi="Times New Roman" w:cs="Times New Roman"/>
                <w:sz w:val="24"/>
                <w:szCs w:val="24"/>
                <w:lang w:val="hr-HR"/>
              </w:rPr>
              <w:t>Ravnateljica:</w:t>
            </w:r>
          </w:p>
        </w:tc>
      </w:tr>
      <w:tr w:rsidR="009270EB" w:rsidTr="009270EB">
        <w:tc>
          <w:tcPr>
            <w:tcW w:w="4675" w:type="dxa"/>
          </w:tcPr>
          <w:p w:rsidR="009270EB" w:rsidRDefault="009270EB" w:rsidP="009270EB">
            <w:pPr>
              <w:jc w:val="both"/>
              <w:rPr>
                <w:rFonts w:ascii="Times New Roman" w:hAnsi="Times New Roman" w:cs="Times New Roman"/>
                <w:sz w:val="24"/>
                <w:szCs w:val="24"/>
                <w:lang w:val="hr-HR"/>
              </w:rPr>
            </w:pPr>
            <w:r>
              <w:rPr>
                <w:rFonts w:ascii="Times New Roman" w:hAnsi="Times New Roman" w:cs="Times New Roman"/>
                <w:sz w:val="24"/>
                <w:szCs w:val="24"/>
                <w:lang w:val="hr-HR"/>
              </w:rPr>
              <w:t>__________________________________</w:t>
            </w:r>
          </w:p>
        </w:tc>
        <w:tc>
          <w:tcPr>
            <w:tcW w:w="4675" w:type="dxa"/>
          </w:tcPr>
          <w:p w:rsidR="009270EB" w:rsidRDefault="009270EB" w:rsidP="009270EB">
            <w:pPr>
              <w:jc w:val="both"/>
              <w:rPr>
                <w:rFonts w:ascii="Times New Roman" w:hAnsi="Times New Roman" w:cs="Times New Roman"/>
                <w:sz w:val="24"/>
                <w:szCs w:val="24"/>
                <w:lang w:val="hr-HR"/>
              </w:rPr>
            </w:pPr>
            <w:r>
              <w:rPr>
                <w:rFonts w:ascii="Times New Roman" w:hAnsi="Times New Roman" w:cs="Times New Roman"/>
                <w:sz w:val="24"/>
                <w:szCs w:val="24"/>
                <w:lang w:val="hr-HR"/>
              </w:rPr>
              <w:t>____________________________________</w:t>
            </w:r>
          </w:p>
        </w:tc>
      </w:tr>
      <w:tr w:rsidR="009270EB" w:rsidTr="009270EB">
        <w:tc>
          <w:tcPr>
            <w:tcW w:w="4675" w:type="dxa"/>
          </w:tcPr>
          <w:p w:rsidR="009270EB" w:rsidRDefault="009270EB" w:rsidP="009270EB">
            <w:pPr>
              <w:jc w:val="both"/>
              <w:rPr>
                <w:rFonts w:ascii="Times New Roman" w:hAnsi="Times New Roman" w:cs="Times New Roman"/>
                <w:sz w:val="24"/>
                <w:szCs w:val="24"/>
                <w:lang w:val="hr-HR"/>
              </w:rPr>
            </w:pPr>
            <w:r>
              <w:rPr>
                <w:rFonts w:ascii="Times New Roman" w:hAnsi="Times New Roman" w:cs="Times New Roman"/>
                <w:sz w:val="24"/>
                <w:szCs w:val="24"/>
                <w:lang w:val="hr-HR"/>
              </w:rPr>
              <w:t xml:space="preserve">Nikolina </w:t>
            </w:r>
            <w:proofErr w:type="spellStart"/>
            <w:r>
              <w:rPr>
                <w:rFonts w:ascii="Times New Roman" w:hAnsi="Times New Roman" w:cs="Times New Roman"/>
                <w:sz w:val="24"/>
                <w:szCs w:val="24"/>
                <w:lang w:val="hr-HR"/>
              </w:rPr>
              <w:t>Stepić</w:t>
            </w:r>
            <w:proofErr w:type="spellEnd"/>
          </w:p>
        </w:tc>
        <w:tc>
          <w:tcPr>
            <w:tcW w:w="4675" w:type="dxa"/>
          </w:tcPr>
          <w:p w:rsidR="009270EB" w:rsidRDefault="009270EB" w:rsidP="009270EB">
            <w:pPr>
              <w:jc w:val="both"/>
              <w:rPr>
                <w:rFonts w:ascii="Times New Roman" w:hAnsi="Times New Roman" w:cs="Times New Roman"/>
                <w:sz w:val="24"/>
                <w:szCs w:val="24"/>
                <w:lang w:val="hr-HR"/>
              </w:rPr>
            </w:pPr>
            <w:r>
              <w:rPr>
                <w:rFonts w:ascii="Times New Roman" w:hAnsi="Times New Roman" w:cs="Times New Roman"/>
                <w:sz w:val="24"/>
                <w:szCs w:val="24"/>
                <w:lang w:val="hr-HR"/>
              </w:rPr>
              <w:t>Marija Rosandić</w:t>
            </w:r>
          </w:p>
        </w:tc>
      </w:tr>
    </w:tbl>
    <w:p w:rsidR="009270EB" w:rsidRPr="000D1C6C" w:rsidRDefault="009270EB" w:rsidP="009270EB">
      <w:pPr>
        <w:jc w:val="both"/>
        <w:rPr>
          <w:rFonts w:ascii="Times New Roman" w:hAnsi="Times New Roman" w:cs="Times New Roman"/>
          <w:sz w:val="24"/>
          <w:szCs w:val="24"/>
          <w:lang w:val="hr-HR"/>
        </w:rPr>
      </w:pPr>
    </w:p>
    <w:p w:rsidR="00C844D9" w:rsidRPr="000D1C6C" w:rsidRDefault="00C844D9" w:rsidP="00711F49">
      <w:pPr>
        <w:jc w:val="both"/>
        <w:rPr>
          <w:lang w:val="hr-HR"/>
        </w:rPr>
      </w:pPr>
      <w:bookmarkStart w:id="0" w:name="_GoBack"/>
      <w:bookmarkEnd w:id="0"/>
    </w:p>
    <w:sectPr w:rsidR="00C844D9" w:rsidRPr="000D1C6C" w:rsidSect="00042A40">
      <w:pgSz w:w="12240" w:h="15840"/>
      <w:pgMar w:top="709" w:right="144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27F7A"/>
    <w:multiLevelType w:val="multilevel"/>
    <w:tmpl w:val="713A3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C32C60"/>
    <w:multiLevelType w:val="hybridMultilevel"/>
    <w:tmpl w:val="45982A50"/>
    <w:lvl w:ilvl="0" w:tplc="40F2D22A">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480"/>
    <w:rsid w:val="00032E2E"/>
    <w:rsid w:val="00042A40"/>
    <w:rsid w:val="000D1C6C"/>
    <w:rsid w:val="000F1480"/>
    <w:rsid w:val="003718CA"/>
    <w:rsid w:val="003C3DE9"/>
    <w:rsid w:val="004D0AA2"/>
    <w:rsid w:val="00567B27"/>
    <w:rsid w:val="00711F49"/>
    <w:rsid w:val="009270EB"/>
    <w:rsid w:val="00AA68A9"/>
    <w:rsid w:val="00C844D9"/>
    <w:rsid w:val="00D66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0854"/>
  <w15:chartTrackingRefBased/>
  <w15:docId w15:val="{8A9E1AC0-360F-4D6E-86FC-31EB642B5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4D0AA2"/>
    <w:rPr>
      <w:color w:val="0563C1" w:themeColor="hyperlink"/>
      <w:u w:val="single"/>
    </w:rPr>
  </w:style>
  <w:style w:type="table" w:styleId="Reetkatablice">
    <w:name w:val="Table Grid"/>
    <w:basedOn w:val="Obinatablica"/>
    <w:uiPriority w:val="39"/>
    <w:rsid w:val="004D0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AA68A9"/>
    <w:pPr>
      <w:ind w:left="720"/>
      <w:contextualSpacing/>
    </w:pPr>
  </w:style>
  <w:style w:type="paragraph" w:styleId="Tekstbalonia">
    <w:name w:val="Balloon Text"/>
    <w:basedOn w:val="Normal"/>
    <w:link w:val="TekstbaloniaChar"/>
    <w:uiPriority w:val="99"/>
    <w:semiHidden/>
    <w:unhideWhenUsed/>
    <w:rsid w:val="00042A4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42A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666608">
      <w:bodyDiv w:val="1"/>
      <w:marLeft w:val="0"/>
      <w:marRight w:val="0"/>
      <w:marTop w:val="0"/>
      <w:marBottom w:val="0"/>
      <w:divBdr>
        <w:top w:val="none" w:sz="0" w:space="0" w:color="auto"/>
        <w:left w:val="none" w:sz="0" w:space="0" w:color="auto"/>
        <w:bottom w:val="none" w:sz="0" w:space="0" w:color="auto"/>
        <w:right w:val="none" w:sz="0" w:space="0" w:color="auto"/>
      </w:divBdr>
    </w:div>
    <w:div w:id="1601524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s-bebrina@os-amreljkovic-bebrina.skole.hr"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1152</Words>
  <Characters>6568</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2025-11-13T11:22:00Z</cp:lastPrinted>
  <dcterms:created xsi:type="dcterms:W3CDTF">2025-11-13T09:28:00Z</dcterms:created>
  <dcterms:modified xsi:type="dcterms:W3CDTF">2025-11-13T11:25:00Z</dcterms:modified>
</cp:coreProperties>
</file>