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BB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OSNOVNA ŠKOLA ANTUN MATIJA RELJKOVIĆ</w:t>
      </w:r>
    </w:p>
    <w:p w:rsidR="001E5BB3" w:rsidRPr="0090750E" w:rsidRDefault="00E12030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 xml:space="preserve"> BEBRINA</w:t>
      </w:r>
      <w:r w:rsidR="006A30BB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KLASA: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A77238">
        <w:rPr>
          <w:rFonts w:ascii="Arial" w:hAnsi="Arial" w:cs="Arial"/>
          <w:sz w:val="24"/>
          <w:szCs w:val="24"/>
          <w:lang w:val="pl-PL"/>
        </w:rPr>
        <w:t>112-</w:t>
      </w:r>
      <w:r w:rsidR="006F3E8A">
        <w:rPr>
          <w:rFonts w:ascii="Arial" w:hAnsi="Arial" w:cs="Arial"/>
          <w:sz w:val="24"/>
          <w:szCs w:val="24"/>
          <w:lang w:val="pl-PL"/>
        </w:rPr>
        <w:t>0</w:t>
      </w:r>
      <w:r w:rsidR="00450E22">
        <w:rPr>
          <w:rFonts w:ascii="Arial" w:hAnsi="Arial" w:cs="Arial"/>
          <w:sz w:val="24"/>
          <w:szCs w:val="24"/>
          <w:lang w:val="pl-PL"/>
        </w:rPr>
        <w:t>2</w:t>
      </w:r>
      <w:r w:rsidR="006F3E8A">
        <w:rPr>
          <w:rFonts w:ascii="Arial" w:hAnsi="Arial" w:cs="Arial"/>
          <w:sz w:val="24"/>
          <w:szCs w:val="24"/>
          <w:lang w:val="pl-PL"/>
        </w:rPr>
        <w:t>/2</w:t>
      </w:r>
      <w:r w:rsidR="008F0A10">
        <w:rPr>
          <w:rFonts w:ascii="Arial" w:hAnsi="Arial" w:cs="Arial"/>
          <w:sz w:val="24"/>
          <w:szCs w:val="24"/>
          <w:lang w:val="pl-PL"/>
        </w:rPr>
        <w:t>4</w:t>
      </w:r>
      <w:r w:rsidR="006F3E8A">
        <w:rPr>
          <w:rFonts w:ascii="Arial" w:hAnsi="Arial" w:cs="Arial"/>
          <w:sz w:val="24"/>
          <w:szCs w:val="24"/>
          <w:lang w:val="pl-PL"/>
        </w:rPr>
        <w:t>-01</w:t>
      </w:r>
      <w:r w:rsidR="00185D83">
        <w:rPr>
          <w:rFonts w:ascii="Arial" w:hAnsi="Arial" w:cs="Arial"/>
          <w:sz w:val="24"/>
          <w:szCs w:val="24"/>
          <w:lang w:val="pl-PL"/>
        </w:rPr>
        <w:t>/</w:t>
      </w:r>
      <w:r w:rsidR="00DC1614">
        <w:rPr>
          <w:rFonts w:ascii="Arial" w:hAnsi="Arial" w:cs="Arial"/>
          <w:sz w:val="24"/>
          <w:szCs w:val="24"/>
          <w:lang w:val="pl-PL"/>
        </w:rPr>
        <w:t>1</w:t>
      </w:r>
      <w:r w:rsidR="000F0E39">
        <w:rPr>
          <w:rFonts w:ascii="Arial" w:hAnsi="Arial" w:cs="Arial"/>
          <w:sz w:val="24"/>
          <w:szCs w:val="24"/>
          <w:lang w:val="pl-PL"/>
        </w:rPr>
        <w:t>3</w:t>
      </w:r>
    </w:p>
    <w:p w:rsidR="001E5BB3" w:rsidRPr="0090750E" w:rsidRDefault="001E5BB3" w:rsidP="001E5BB3">
      <w:pPr>
        <w:rPr>
          <w:rFonts w:ascii="Arial" w:hAnsi="Arial" w:cs="Arial"/>
          <w:sz w:val="24"/>
          <w:szCs w:val="24"/>
          <w:lang w:val="pl-PL"/>
        </w:rPr>
      </w:pPr>
      <w:r w:rsidRPr="0090750E">
        <w:rPr>
          <w:rFonts w:ascii="Arial" w:hAnsi="Arial" w:cs="Arial"/>
          <w:sz w:val="24"/>
          <w:szCs w:val="24"/>
          <w:lang w:val="pl-PL"/>
        </w:rPr>
        <w:t>URBROJ: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185D83">
        <w:rPr>
          <w:rFonts w:ascii="Arial" w:hAnsi="Arial" w:cs="Arial"/>
          <w:sz w:val="24"/>
          <w:szCs w:val="24"/>
          <w:lang w:val="pl-PL"/>
        </w:rPr>
        <w:t>2178</w:t>
      </w:r>
      <w:r w:rsidR="001A23FE">
        <w:rPr>
          <w:rFonts w:ascii="Arial" w:hAnsi="Arial" w:cs="Arial"/>
          <w:sz w:val="24"/>
          <w:szCs w:val="24"/>
          <w:lang w:val="pl-PL"/>
        </w:rPr>
        <w:t>-</w:t>
      </w:r>
      <w:r w:rsidR="00185D83">
        <w:rPr>
          <w:rFonts w:ascii="Arial" w:hAnsi="Arial" w:cs="Arial"/>
          <w:sz w:val="24"/>
          <w:szCs w:val="24"/>
          <w:lang w:val="pl-PL"/>
        </w:rPr>
        <w:t>2-1</w:t>
      </w:r>
      <w:r w:rsidR="008F0A10">
        <w:rPr>
          <w:rFonts w:ascii="Arial" w:hAnsi="Arial" w:cs="Arial"/>
          <w:sz w:val="24"/>
          <w:szCs w:val="24"/>
          <w:lang w:val="pl-PL"/>
        </w:rPr>
        <w:t>-</w:t>
      </w:r>
      <w:r w:rsidR="006F3E8A">
        <w:rPr>
          <w:rFonts w:ascii="Arial" w:hAnsi="Arial" w:cs="Arial"/>
          <w:sz w:val="24"/>
          <w:szCs w:val="24"/>
          <w:lang w:val="pl-PL"/>
        </w:rPr>
        <w:t>01-2</w:t>
      </w:r>
      <w:r w:rsidR="008F0A10">
        <w:rPr>
          <w:rFonts w:ascii="Arial" w:hAnsi="Arial" w:cs="Arial"/>
          <w:sz w:val="24"/>
          <w:szCs w:val="24"/>
          <w:lang w:val="pl-PL"/>
        </w:rPr>
        <w:t>4</w:t>
      </w:r>
      <w:r w:rsidR="00E44B55">
        <w:rPr>
          <w:rFonts w:ascii="Arial" w:hAnsi="Arial" w:cs="Arial"/>
          <w:sz w:val="24"/>
          <w:szCs w:val="24"/>
          <w:lang w:val="pl-PL"/>
        </w:rPr>
        <w:t>-1</w:t>
      </w:r>
    </w:p>
    <w:p w:rsidR="00781F63" w:rsidRPr="0090750E" w:rsidRDefault="00024B57" w:rsidP="001E5BB3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Bebrina, </w:t>
      </w:r>
      <w:r w:rsidR="00515DBA">
        <w:rPr>
          <w:rFonts w:ascii="Arial" w:hAnsi="Arial" w:cs="Arial"/>
          <w:sz w:val="24"/>
          <w:szCs w:val="24"/>
          <w:lang w:val="pl-PL"/>
        </w:rPr>
        <w:t>13</w:t>
      </w:r>
      <w:bookmarkStart w:id="0" w:name="_GoBack"/>
      <w:bookmarkEnd w:id="0"/>
      <w:r w:rsidR="0014060A">
        <w:rPr>
          <w:rFonts w:ascii="Arial" w:hAnsi="Arial" w:cs="Arial"/>
          <w:sz w:val="24"/>
          <w:szCs w:val="24"/>
          <w:lang w:val="pl-PL"/>
        </w:rPr>
        <w:t xml:space="preserve">. </w:t>
      </w:r>
      <w:r w:rsidR="000F0E39">
        <w:rPr>
          <w:rFonts w:ascii="Arial" w:hAnsi="Arial" w:cs="Arial"/>
          <w:sz w:val="24"/>
          <w:szCs w:val="24"/>
          <w:lang w:val="pl-PL"/>
        </w:rPr>
        <w:t>studenog</w:t>
      </w:r>
      <w:r w:rsidR="00781F63">
        <w:rPr>
          <w:rFonts w:ascii="Arial" w:hAnsi="Arial" w:cs="Arial"/>
          <w:sz w:val="24"/>
          <w:szCs w:val="24"/>
          <w:lang w:val="pl-PL"/>
        </w:rPr>
        <w:t xml:space="preserve"> </w:t>
      </w:r>
      <w:r w:rsidR="006F3E8A">
        <w:rPr>
          <w:rFonts w:ascii="Arial" w:hAnsi="Arial" w:cs="Arial"/>
          <w:sz w:val="24"/>
          <w:szCs w:val="24"/>
          <w:lang w:val="pl-PL"/>
        </w:rPr>
        <w:t>202</w:t>
      </w:r>
      <w:r w:rsidR="008F0A10">
        <w:rPr>
          <w:rFonts w:ascii="Arial" w:hAnsi="Arial" w:cs="Arial"/>
          <w:sz w:val="24"/>
          <w:szCs w:val="24"/>
          <w:lang w:val="pl-PL"/>
        </w:rPr>
        <w:t>4</w:t>
      </w:r>
      <w:r w:rsidR="00E12030" w:rsidRPr="0090750E">
        <w:rPr>
          <w:rFonts w:ascii="Arial" w:hAnsi="Arial" w:cs="Arial"/>
          <w:sz w:val="24"/>
          <w:szCs w:val="24"/>
          <w:lang w:val="pl-PL"/>
        </w:rPr>
        <w:t>.g.</w:t>
      </w:r>
    </w:p>
    <w:p w:rsidR="00A61CB6" w:rsidRPr="00383008" w:rsidRDefault="001E5BB3" w:rsidP="000F0E39">
      <w:pPr>
        <w:pStyle w:val="Bezproreda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83008">
        <w:rPr>
          <w:rFonts w:asciiTheme="minorHAnsi" w:hAnsiTheme="minorHAnsi" w:cstheme="minorHAnsi"/>
          <w:sz w:val="24"/>
          <w:szCs w:val="24"/>
        </w:rPr>
        <w:t>Na temelju članka 107. Zakona o odgoju i obrazovanju u osnovnoj i srednjoj školi („Narodne novine“ broj 87/08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86/09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92/10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105/10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Pr="00383008">
        <w:rPr>
          <w:rFonts w:asciiTheme="minorHAnsi" w:hAnsiTheme="minorHAnsi" w:cstheme="minorHAnsi"/>
          <w:sz w:val="24"/>
          <w:szCs w:val="24"/>
        </w:rPr>
        <w:t>ispr, 90/11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</w:t>
      </w:r>
      <w:r w:rsidR="008A624B" w:rsidRPr="00383008">
        <w:rPr>
          <w:rFonts w:asciiTheme="minorHAnsi" w:hAnsiTheme="minorHAnsi" w:cstheme="minorHAnsi"/>
          <w:sz w:val="24"/>
          <w:szCs w:val="24"/>
        </w:rPr>
        <w:t>5/12.,</w:t>
      </w:r>
      <w:r w:rsidRPr="00383008">
        <w:rPr>
          <w:rFonts w:asciiTheme="minorHAnsi" w:hAnsiTheme="minorHAnsi" w:cstheme="minorHAnsi"/>
          <w:sz w:val="24"/>
          <w:szCs w:val="24"/>
        </w:rPr>
        <w:t xml:space="preserve"> 16/12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86/12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94/13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>, 136/14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Pr="00383008">
        <w:rPr>
          <w:rFonts w:asciiTheme="minorHAnsi" w:hAnsiTheme="minorHAnsi" w:cstheme="minorHAnsi"/>
          <w:sz w:val="24"/>
          <w:szCs w:val="24"/>
        </w:rPr>
        <w:t xml:space="preserve">-RUSRH, 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</w:t>
      </w:r>
      <w:r w:rsidR="008A624B"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 w:rsidRPr="00383008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>7/17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8A2BAE" w:rsidRPr="00383008">
        <w:rPr>
          <w:rFonts w:asciiTheme="minorHAnsi" w:hAnsiTheme="minorHAnsi" w:cstheme="minorHAnsi"/>
          <w:sz w:val="24"/>
          <w:szCs w:val="24"/>
        </w:rPr>
        <w:t>,</w:t>
      </w:r>
      <w:r w:rsidRPr="00383008">
        <w:rPr>
          <w:rFonts w:asciiTheme="minorHAnsi" w:hAnsiTheme="minorHAnsi" w:cstheme="minorHAnsi"/>
          <w:sz w:val="24"/>
          <w:szCs w:val="24"/>
        </w:rPr>
        <w:t xml:space="preserve"> 68/18</w:t>
      </w:r>
      <w:r w:rsidR="008A624B" w:rsidRPr="00383008">
        <w:rPr>
          <w:rFonts w:asciiTheme="minorHAnsi" w:hAnsiTheme="minorHAnsi" w:cstheme="minorHAnsi"/>
          <w:sz w:val="24"/>
          <w:szCs w:val="24"/>
        </w:rPr>
        <w:t>.</w:t>
      </w:r>
      <w:r w:rsidR="00B70B3F" w:rsidRPr="00383008">
        <w:rPr>
          <w:rFonts w:asciiTheme="minorHAnsi" w:hAnsiTheme="minorHAnsi" w:cstheme="minorHAnsi"/>
          <w:sz w:val="24"/>
          <w:szCs w:val="24"/>
        </w:rPr>
        <w:t>,</w:t>
      </w:r>
      <w:r w:rsidR="008A2BAE" w:rsidRPr="00383008">
        <w:rPr>
          <w:rFonts w:asciiTheme="minorHAnsi" w:hAnsiTheme="minorHAnsi" w:cstheme="minorHAnsi"/>
          <w:sz w:val="24"/>
          <w:szCs w:val="24"/>
        </w:rPr>
        <w:t xml:space="preserve"> 98/19</w:t>
      </w:r>
      <w:r w:rsidR="00B70B3F" w:rsidRPr="00383008">
        <w:rPr>
          <w:rFonts w:asciiTheme="minorHAnsi" w:hAnsiTheme="minorHAnsi" w:cstheme="minorHAnsi"/>
          <w:sz w:val="24"/>
          <w:szCs w:val="24"/>
        </w:rPr>
        <w:t>.</w:t>
      </w:r>
      <w:r w:rsidR="00E62ECD" w:rsidRPr="00383008">
        <w:rPr>
          <w:rFonts w:asciiTheme="minorHAnsi" w:hAnsiTheme="minorHAnsi" w:cstheme="minorHAnsi"/>
          <w:sz w:val="24"/>
          <w:szCs w:val="24"/>
        </w:rPr>
        <w:t>,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64/20</w:t>
      </w:r>
      <w:r w:rsidR="008F0A10" w:rsidRPr="00383008">
        <w:rPr>
          <w:rFonts w:asciiTheme="minorHAnsi" w:hAnsiTheme="minorHAnsi" w:cstheme="minorHAnsi"/>
          <w:sz w:val="24"/>
          <w:szCs w:val="24"/>
        </w:rPr>
        <w:t>.,</w:t>
      </w:r>
      <w:r w:rsidR="00E62ECD" w:rsidRPr="00383008">
        <w:rPr>
          <w:rFonts w:asciiTheme="minorHAnsi" w:hAnsiTheme="minorHAnsi" w:cstheme="minorHAnsi"/>
          <w:sz w:val="24"/>
          <w:szCs w:val="24"/>
        </w:rPr>
        <w:t xml:space="preserve"> 151/22</w:t>
      </w:r>
      <w:r w:rsidR="008F0A10" w:rsidRPr="00383008">
        <w:rPr>
          <w:rFonts w:asciiTheme="minorHAnsi" w:hAnsiTheme="minorHAnsi" w:cstheme="minorHAnsi"/>
          <w:sz w:val="24"/>
          <w:szCs w:val="24"/>
        </w:rPr>
        <w:t>. i 156/23</w:t>
      </w:r>
      <w:r w:rsidRPr="00383008">
        <w:rPr>
          <w:rFonts w:asciiTheme="minorHAnsi" w:hAnsiTheme="minorHAnsi" w:cstheme="minorHAnsi"/>
          <w:sz w:val="24"/>
          <w:szCs w:val="24"/>
        </w:rPr>
        <w:t>)</w:t>
      </w:r>
      <w:r w:rsidR="00492125" w:rsidRPr="00383008">
        <w:rPr>
          <w:rFonts w:asciiTheme="minorHAnsi" w:hAnsiTheme="minorHAnsi" w:cstheme="minorHAnsi"/>
          <w:sz w:val="24"/>
          <w:szCs w:val="24"/>
        </w:rPr>
        <w:t>(u daljnjem tekstu Zakon)</w:t>
      </w:r>
      <w:r w:rsidR="00E12030" w:rsidRPr="00383008">
        <w:rPr>
          <w:rFonts w:asciiTheme="minorHAnsi" w:hAnsiTheme="minorHAnsi" w:cstheme="minorHAnsi"/>
          <w:sz w:val="24"/>
          <w:szCs w:val="24"/>
        </w:rPr>
        <w:t>, članka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6. i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7.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radu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OŠ Antun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A45DE4">
        <w:rPr>
          <w:rFonts w:asciiTheme="minorHAnsi" w:hAnsiTheme="minorHAnsi" w:cstheme="minorHAnsi"/>
          <w:sz w:val="24"/>
          <w:szCs w:val="24"/>
        </w:rPr>
        <w:t xml:space="preserve"> 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Bebrin</w:t>
      </w:r>
      <w:r w:rsidR="00A45DE4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,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te </w:t>
      </w:r>
      <w:r w:rsidR="00B74554" w:rsidRPr="00383008">
        <w:rPr>
          <w:rFonts w:asciiTheme="minorHAnsi" w:hAnsiTheme="minorHAnsi" w:cstheme="minorHAnsi"/>
          <w:sz w:val="24"/>
          <w:szCs w:val="24"/>
        </w:rPr>
        <w:t>član</w:t>
      </w:r>
      <w:r w:rsidR="00DF4AE8" w:rsidRPr="00383008">
        <w:rPr>
          <w:rFonts w:asciiTheme="minorHAnsi" w:hAnsiTheme="minorHAnsi" w:cstheme="minorHAnsi"/>
          <w:sz w:val="24"/>
          <w:szCs w:val="24"/>
        </w:rPr>
        <w:t>aka</w:t>
      </w:r>
      <w:r w:rsidR="00AC305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5. i 6. </w:t>
      </w:r>
      <w:r w:rsidR="00A13A15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97191C" w:rsidRPr="00383008">
        <w:rPr>
          <w:rFonts w:asciiTheme="minorHAnsi" w:hAnsiTheme="minorHAnsi" w:cstheme="minorHAnsi"/>
          <w:sz w:val="24"/>
          <w:szCs w:val="24"/>
        </w:rPr>
        <w:t xml:space="preserve">Pravilnika o postupku zapošljavanja te procjeni i vrednovanju kandidata za zapošljavanje </w:t>
      </w:r>
      <w:r w:rsidR="005D5851" w:rsidRPr="00383008">
        <w:rPr>
          <w:rFonts w:asciiTheme="minorHAnsi" w:hAnsiTheme="minorHAnsi" w:cstheme="minorHAnsi"/>
          <w:sz w:val="24"/>
          <w:szCs w:val="24"/>
        </w:rPr>
        <w:t xml:space="preserve">( u daljnjem tekstu : Pravilnik ) </w:t>
      </w:r>
      <w:r w:rsidR="00B232F1" w:rsidRPr="00383008">
        <w:rPr>
          <w:rFonts w:asciiTheme="minorHAnsi" w:hAnsiTheme="minorHAnsi" w:cstheme="minorHAnsi"/>
          <w:sz w:val="24"/>
          <w:szCs w:val="24"/>
        </w:rPr>
        <w:t>ravnatelj</w:t>
      </w:r>
      <w:r w:rsidR="0043677A" w:rsidRPr="00383008">
        <w:rPr>
          <w:rFonts w:asciiTheme="minorHAnsi" w:hAnsiTheme="minorHAnsi" w:cstheme="minorHAnsi"/>
          <w:sz w:val="24"/>
          <w:szCs w:val="24"/>
        </w:rPr>
        <w:t>ica</w:t>
      </w:r>
      <w:r w:rsidR="00E12030" w:rsidRPr="00383008">
        <w:rPr>
          <w:rFonts w:asciiTheme="minorHAnsi" w:hAnsiTheme="minorHAnsi" w:cstheme="minorHAnsi"/>
          <w:sz w:val="24"/>
          <w:szCs w:val="24"/>
        </w:rPr>
        <w:t xml:space="preserve"> OŠ Antu</w:t>
      </w:r>
      <w:r w:rsidR="00B70B3F" w:rsidRPr="00383008">
        <w:rPr>
          <w:rFonts w:asciiTheme="minorHAnsi" w:hAnsiTheme="minorHAnsi" w:cstheme="minorHAnsi"/>
          <w:sz w:val="24"/>
          <w:szCs w:val="24"/>
        </w:rPr>
        <w:t xml:space="preserve">n Matija </w:t>
      </w:r>
      <w:proofErr w:type="spellStart"/>
      <w:r w:rsidR="00B70B3F" w:rsidRPr="00383008">
        <w:rPr>
          <w:rFonts w:asciiTheme="minorHAnsi" w:hAnsiTheme="minorHAnsi" w:cstheme="minorHAnsi"/>
          <w:sz w:val="24"/>
          <w:szCs w:val="24"/>
        </w:rPr>
        <w:t>Reljković</w:t>
      </w:r>
      <w:proofErr w:type="spellEnd"/>
      <w:r w:rsidR="00B70B3F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="0090750E" w:rsidRPr="00383008">
        <w:rPr>
          <w:rFonts w:asciiTheme="minorHAnsi" w:hAnsiTheme="minorHAnsi" w:cstheme="minorHAnsi"/>
          <w:sz w:val="24"/>
          <w:szCs w:val="24"/>
        </w:rPr>
        <w:t xml:space="preserve"> </w:t>
      </w:r>
      <w:r w:rsidRPr="00383008">
        <w:rPr>
          <w:rFonts w:asciiTheme="minorHAnsi" w:hAnsiTheme="minorHAnsi" w:cstheme="minorHAnsi"/>
          <w:sz w:val="24"/>
          <w:szCs w:val="24"/>
        </w:rPr>
        <w:t>objavljuje:</w:t>
      </w:r>
    </w:p>
    <w:p w:rsidR="00781F63" w:rsidRPr="00781F63" w:rsidRDefault="00781F63" w:rsidP="00781F63">
      <w:pPr>
        <w:pStyle w:val="Bezproreda"/>
        <w:ind w:firstLine="708"/>
        <w:rPr>
          <w:rFonts w:ascii="Arial" w:hAnsi="Arial" w:cs="Arial"/>
          <w:sz w:val="24"/>
          <w:szCs w:val="24"/>
        </w:rPr>
      </w:pPr>
    </w:p>
    <w:p w:rsidR="001E5BB3" w:rsidRPr="0090750E" w:rsidRDefault="001E5BB3" w:rsidP="00A61CB6">
      <w:pPr>
        <w:jc w:val="center"/>
        <w:rPr>
          <w:b/>
          <w:sz w:val="28"/>
          <w:szCs w:val="28"/>
        </w:rPr>
      </w:pPr>
      <w:r w:rsidRPr="0090750E">
        <w:rPr>
          <w:b/>
          <w:sz w:val="28"/>
          <w:szCs w:val="28"/>
        </w:rPr>
        <w:t>NATJEČAJ</w:t>
      </w:r>
    </w:p>
    <w:p w:rsidR="007F3D9B" w:rsidRPr="0090750E" w:rsidRDefault="001E5BB3" w:rsidP="007F3D9B">
      <w:pPr>
        <w:jc w:val="center"/>
        <w:rPr>
          <w:color w:val="000000"/>
          <w:sz w:val="24"/>
          <w:szCs w:val="24"/>
        </w:rPr>
      </w:pPr>
      <w:r w:rsidRPr="0090750E">
        <w:rPr>
          <w:color w:val="000000"/>
          <w:sz w:val="24"/>
          <w:szCs w:val="24"/>
        </w:rPr>
        <w:t>za zasnivanje radnog odnosa</w:t>
      </w:r>
    </w:p>
    <w:p w:rsidR="00113AF6" w:rsidRPr="00BE5184" w:rsidRDefault="003C5EC3" w:rsidP="00BE5184">
      <w:pPr>
        <w:pStyle w:val="Odlomakpopisa"/>
        <w:numPr>
          <w:ilvl w:val="0"/>
          <w:numId w:val="12"/>
        </w:numPr>
        <w:rPr>
          <w:sz w:val="24"/>
          <w:szCs w:val="24"/>
        </w:rPr>
      </w:pPr>
      <w:r w:rsidRPr="0062505B">
        <w:rPr>
          <w:b/>
          <w:sz w:val="24"/>
          <w:szCs w:val="24"/>
        </w:rPr>
        <w:t>UČITELJ</w:t>
      </w:r>
      <w:r w:rsidR="0023104E">
        <w:rPr>
          <w:b/>
          <w:sz w:val="24"/>
          <w:szCs w:val="24"/>
        </w:rPr>
        <w:t>/ICA</w:t>
      </w:r>
      <w:r w:rsidRPr="0062505B">
        <w:rPr>
          <w:b/>
          <w:sz w:val="24"/>
          <w:szCs w:val="24"/>
        </w:rPr>
        <w:t xml:space="preserve"> </w:t>
      </w:r>
      <w:r w:rsidR="000F0E39">
        <w:rPr>
          <w:b/>
          <w:sz w:val="24"/>
          <w:szCs w:val="24"/>
        </w:rPr>
        <w:t>GEOGRAFIJE</w:t>
      </w:r>
      <w:r w:rsidR="00113AF6" w:rsidRPr="0062505B">
        <w:rPr>
          <w:b/>
          <w:sz w:val="24"/>
          <w:szCs w:val="24"/>
        </w:rPr>
        <w:t xml:space="preserve"> </w:t>
      </w:r>
      <w:r w:rsidRPr="0062505B">
        <w:rPr>
          <w:sz w:val="24"/>
          <w:szCs w:val="24"/>
        </w:rPr>
        <w:t xml:space="preserve">rad </w:t>
      </w:r>
      <w:r w:rsidR="00B1275D" w:rsidRPr="0062505B">
        <w:rPr>
          <w:sz w:val="24"/>
          <w:szCs w:val="24"/>
        </w:rPr>
        <w:t xml:space="preserve">u </w:t>
      </w:r>
      <w:r w:rsidR="00EF14E0" w:rsidRPr="0062505B">
        <w:rPr>
          <w:sz w:val="24"/>
          <w:szCs w:val="24"/>
        </w:rPr>
        <w:t xml:space="preserve">MŠ </w:t>
      </w:r>
      <w:proofErr w:type="spellStart"/>
      <w:r w:rsidR="00EF14E0" w:rsidRPr="0062505B">
        <w:rPr>
          <w:sz w:val="24"/>
          <w:szCs w:val="24"/>
        </w:rPr>
        <w:t>Bebrina</w:t>
      </w:r>
      <w:proofErr w:type="spellEnd"/>
    </w:p>
    <w:p w:rsidR="008834DB" w:rsidRPr="00113AF6" w:rsidRDefault="00714926" w:rsidP="00DD33A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2ECD">
        <w:rPr>
          <w:sz w:val="24"/>
          <w:szCs w:val="24"/>
        </w:rPr>
        <w:t>1</w:t>
      </w:r>
      <w:r w:rsidR="009100F6">
        <w:rPr>
          <w:sz w:val="24"/>
          <w:szCs w:val="24"/>
        </w:rPr>
        <w:t xml:space="preserve"> izvršitelj</w:t>
      </w:r>
      <w:r w:rsidR="00113AF6" w:rsidRPr="0090750E">
        <w:rPr>
          <w:sz w:val="24"/>
          <w:szCs w:val="24"/>
        </w:rPr>
        <w:t xml:space="preserve"> na 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određeno</w:t>
      </w:r>
      <w:r w:rsidR="008407DA">
        <w:rPr>
          <w:rFonts w:eastAsia="Times New Roman"/>
          <w:bCs/>
          <w:sz w:val="24"/>
          <w:szCs w:val="24"/>
          <w:lang w:eastAsia="hr-HR"/>
        </w:rPr>
        <w:t xml:space="preserve"> (zamjena</w:t>
      </w:r>
      <w:r w:rsidR="00B42279">
        <w:rPr>
          <w:rFonts w:eastAsia="Times New Roman"/>
          <w:bCs/>
          <w:sz w:val="24"/>
          <w:szCs w:val="24"/>
          <w:lang w:eastAsia="hr-HR"/>
        </w:rPr>
        <w:t xml:space="preserve"> do povratka radnika s </w:t>
      </w:r>
      <w:r w:rsidR="000F0E39">
        <w:rPr>
          <w:rFonts w:eastAsia="Times New Roman"/>
          <w:bCs/>
          <w:sz w:val="24"/>
          <w:szCs w:val="24"/>
          <w:lang w:eastAsia="hr-HR"/>
        </w:rPr>
        <w:t>bolovanja</w:t>
      </w:r>
      <w:r w:rsidR="008407DA">
        <w:rPr>
          <w:rFonts w:eastAsia="Times New Roman"/>
          <w:bCs/>
          <w:sz w:val="24"/>
          <w:szCs w:val="24"/>
          <w:lang w:eastAsia="hr-HR"/>
        </w:rPr>
        <w:t>)</w:t>
      </w:r>
      <w:r w:rsidR="00113AF6" w:rsidRPr="0090750E">
        <w:rPr>
          <w:sz w:val="24"/>
          <w:szCs w:val="24"/>
        </w:rPr>
        <w:t xml:space="preserve"> </w:t>
      </w:r>
      <w:r w:rsidR="0062505B">
        <w:rPr>
          <w:sz w:val="24"/>
          <w:szCs w:val="24"/>
        </w:rPr>
        <w:t>ne</w:t>
      </w:r>
      <w:r w:rsidR="00113AF6" w:rsidRPr="0090750E">
        <w:rPr>
          <w:rFonts w:eastAsia="Times New Roman"/>
          <w:bCs/>
          <w:sz w:val="24"/>
          <w:szCs w:val="24"/>
          <w:lang w:eastAsia="hr-HR"/>
        </w:rPr>
        <w:t>puno</w:t>
      </w:r>
      <w:r w:rsidR="003C5EC3">
        <w:rPr>
          <w:sz w:val="24"/>
          <w:szCs w:val="24"/>
        </w:rPr>
        <w:t xml:space="preserve"> radno vrijeme</w:t>
      </w:r>
      <w:r w:rsidR="0062505B">
        <w:rPr>
          <w:sz w:val="24"/>
          <w:szCs w:val="24"/>
        </w:rPr>
        <w:t xml:space="preserve"> (</w:t>
      </w:r>
      <w:r w:rsidR="000F0E39">
        <w:rPr>
          <w:sz w:val="24"/>
          <w:szCs w:val="24"/>
        </w:rPr>
        <w:t>30</w:t>
      </w:r>
      <w:r w:rsidR="0062505B">
        <w:rPr>
          <w:sz w:val="24"/>
          <w:szCs w:val="24"/>
        </w:rPr>
        <w:t xml:space="preserve"> sati ukupnog tjednog radnog vremena)</w:t>
      </w:r>
    </w:p>
    <w:p w:rsidR="00B237FA" w:rsidRPr="0090750E" w:rsidRDefault="001E5BB3" w:rsidP="007F3D9B">
      <w:pPr>
        <w:rPr>
          <w:rFonts w:eastAsia="Times New Roman"/>
          <w:lang w:eastAsia="hr-HR"/>
        </w:rPr>
      </w:pPr>
      <w:r w:rsidRPr="0090750E">
        <w:rPr>
          <w:rFonts w:eastAsia="Times New Roman"/>
          <w:sz w:val="24"/>
          <w:szCs w:val="24"/>
          <w:lang w:eastAsia="hr-HR"/>
        </w:rPr>
        <w:t xml:space="preserve">Na natječaj se mogu javiti </w:t>
      </w:r>
      <w:r w:rsidRPr="0090750E">
        <w:rPr>
          <w:color w:val="000000"/>
          <w:sz w:val="24"/>
          <w:szCs w:val="24"/>
        </w:rPr>
        <w:t>muške i ženske osobe</w:t>
      </w:r>
      <w:r w:rsidRPr="0090750E">
        <w:rPr>
          <w:rFonts w:eastAsia="Times New Roman"/>
          <w:sz w:val="24"/>
          <w:szCs w:val="24"/>
          <w:lang w:eastAsia="hr-HR"/>
        </w:rPr>
        <w:t xml:space="preserve"> u skladu sa Zakonom o ravnopravnosti spolova </w:t>
      </w:r>
      <w:r w:rsidRPr="0090750E">
        <w:rPr>
          <w:rFonts w:eastAsia="Times New Roman"/>
          <w:lang w:eastAsia="hr-HR"/>
        </w:rPr>
        <w:t>(Narodne novine 82/08. i 69/17.)</w:t>
      </w:r>
    </w:p>
    <w:p w:rsidR="00B70B3F" w:rsidRDefault="001E5BB3" w:rsidP="00781F63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81F63">
        <w:rPr>
          <w:rFonts w:asciiTheme="minorHAnsi" w:hAnsiTheme="minorHAnsi" w:cstheme="minorHAnsi"/>
          <w:b/>
          <w:sz w:val="24"/>
          <w:szCs w:val="24"/>
        </w:rPr>
        <w:t>Uvjeti:</w:t>
      </w:r>
      <w:r w:rsidR="00A61CB6" w:rsidRPr="00781F63">
        <w:rPr>
          <w:rFonts w:asciiTheme="minorHAnsi" w:hAnsiTheme="minorHAnsi" w:cstheme="minorHAnsi"/>
          <w:sz w:val="24"/>
          <w:szCs w:val="24"/>
        </w:rPr>
        <w:t>Osim općih uvjeta sukladno općim propisima o radu kandidati trebaju zadovoljiti i posebne uvjete  propisane člankom 105.</w:t>
      </w:r>
      <w:r w:rsidR="005E013F" w:rsidRPr="00781F63">
        <w:rPr>
          <w:rFonts w:asciiTheme="minorHAnsi" w:hAnsiTheme="minorHAnsi" w:cstheme="minorHAnsi"/>
          <w:sz w:val="24"/>
          <w:szCs w:val="24"/>
        </w:rPr>
        <w:t xml:space="preserve"> s</w:t>
      </w:r>
      <w:r w:rsidR="00741DB7" w:rsidRPr="00781F63">
        <w:rPr>
          <w:rFonts w:asciiTheme="minorHAnsi" w:hAnsiTheme="minorHAnsi" w:cstheme="minorHAnsi"/>
          <w:sz w:val="24"/>
          <w:szCs w:val="24"/>
        </w:rPr>
        <w:t xml:space="preserve">tavak 1. i 2. 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Zakona o odgoju i obrazovanju u osnovnoj i srednjoj školi („Narodne novine“ broj: 87/08, 86/09, 92/10, 105/10, 90/11,</w:t>
      </w:r>
      <w:r w:rsidR="00250DFA" w:rsidRPr="00781F63">
        <w:rPr>
          <w:rFonts w:asciiTheme="minorHAnsi" w:hAnsiTheme="minorHAnsi" w:cstheme="minorHAnsi"/>
          <w:sz w:val="24"/>
          <w:szCs w:val="24"/>
        </w:rPr>
        <w:t xml:space="preserve"> 5/12,</w:t>
      </w:r>
      <w:r w:rsidR="00A61CB6" w:rsidRPr="00781F63">
        <w:rPr>
          <w:rFonts w:asciiTheme="minorHAnsi" w:hAnsiTheme="minorHAnsi" w:cstheme="minorHAnsi"/>
          <w:sz w:val="24"/>
          <w:szCs w:val="24"/>
        </w:rPr>
        <w:t xml:space="preserve"> 16/12,  86/1</w:t>
      </w:r>
      <w:r w:rsidR="0043677A" w:rsidRPr="00781F63">
        <w:rPr>
          <w:rFonts w:asciiTheme="minorHAnsi" w:hAnsiTheme="minorHAnsi" w:cstheme="minorHAnsi"/>
          <w:sz w:val="24"/>
          <w:szCs w:val="24"/>
        </w:rPr>
        <w:t>2, 126/12, 94/13, 152/14, 7/17,</w:t>
      </w:r>
      <w:r w:rsidR="00B70B3F" w:rsidRPr="00781F63">
        <w:rPr>
          <w:rFonts w:asciiTheme="minorHAnsi" w:hAnsiTheme="minorHAnsi" w:cstheme="minorHAnsi"/>
          <w:sz w:val="24"/>
          <w:szCs w:val="24"/>
        </w:rPr>
        <w:t xml:space="preserve"> 68/18,</w:t>
      </w:r>
      <w:r w:rsidR="0043677A" w:rsidRPr="00781F63">
        <w:rPr>
          <w:rFonts w:asciiTheme="minorHAnsi" w:hAnsiTheme="minorHAnsi" w:cstheme="minorHAnsi"/>
          <w:sz w:val="24"/>
          <w:szCs w:val="24"/>
        </w:rPr>
        <w:t xml:space="preserve"> 98/19</w:t>
      </w:r>
      <w:r w:rsidR="00E62ECD" w:rsidRPr="00781F63">
        <w:rPr>
          <w:rFonts w:asciiTheme="minorHAnsi" w:hAnsiTheme="minorHAnsi" w:cstheme="minorHAnsi"/>
          <w:sz w:val="24"/>
          <w:szCs w:val="24"/>
        </w:rPr>
        <w:t xml:space="preserve">, </w:t>
      </w:r>
      <w:r w:rsidR="00B70B3F" w:rsidRPr="00781F63">
        <w:rPr>
          <w:rFonts w:asciiTheme="minorHAnsi" w:hAnsiTheme="minorHAnsi" w:cstheme="minorHAnsi"/>
          <w:sz w:val="24"/>
          <w:szCs w:val="24"/>
        </w:rPr>
        <w:t>64/20</w:t>
      </w:r>
      <w:r w:rsidR="008F0A10" w:rsidRPr="00781F63">
        <w:rPr>
          <w:rFonts w:asciiTheme="minorHAnsi" w:hAnsiTheme="minorHAnsi" w:cstheme="minorHAnsi"/>
          <w:sz w:val="24"/>
          <w:szCs w:val="24"/>
        </w:rPr>
        <w:t>,</w:t>
      </w:r>
      <w:r w:rsidR="00E62ECD" w:rsidRPr="00781F63">
        <w:rPr>
          <w:rFonts w:asciiTheme="minorHAnsi" w:hAnsiTheme="minorHAnsi" w:cstheme="minorHAnsi"/>
          <w:sz w:val="24"/>
          <w:szCs w:val="24"/>
        </w:rPr>
        <w:t>151/22</w:t>
      </w:r>
      <w:r w:rsidR="008F0A10" w:rsidRPr="00781F63">
        <w:rPr>
          <w:rFonts w:asciiTheme="minorHAnsi" w:hAnsiTheme="minorHAnsi" w:cstheme="minorHAnsi"/>
          <w:sz w:val="24"/>
          <w:szCs w:val="24"/>
        </w:rPr>
        <w:t xml:space="preserve"> i 156/2</w:t>
      </w:r>
      <w:r w:rsidR="00033F26" w:rsidRPr="00781F63">
        <w:rPr>
          <w:rFonts w:asciiTheme="minorHAnsi" w:hAnsiTheme="minorHAnsi" w:cstheme="minorHAnsi"/>
          <w:sz w:val="24"/>
          <w:szCs w:val="24"/>
        </w:rPr>
        <w:t>3</w:t>
      </w:r>
      <w:r w:rsidR="00A61CB6" w:rsidRPr="00781F63">
        <w:rPr>
          <w:rFonts w:asciiTheme="minorHAnsi" w:hAnsiTheme="minorHAnsi" w:cstheme="minorHAnsi"/>
          <w:sz w:val="24"/>
          <w:szCs w:val="24"/>
        </w:rPr>
        <w:t>)</w:t>
      </w:r>
      <w:r w:rsidR="00422FEA" w:rsidRPr="00781F6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81F63" w:rsidRPr="00781F63" w:rsidRDefault="00781F63" w:rsidP="00781F63">
      <w:pPr>
        <w:pStyle w:val="Bezprored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BE5184" w:rsidRDefault="003C5EC3" w:rsidP="00781F63">
      <w:pPr>
        <w:pStyle w:val="Bezproreda"/>
        <w:rPr>
          <w:sz w:val="24"/>
          <w:szCs w:val="24"/>
          <w:lang w:eastAsia="hr-HR"/>
        </w:rPr>
      </w:pPr>
      <w:r w:rsidRPr="00781F63">
        <w:rPr>
          <w:sz w:val="24"/>
          <w:szCs w:val="24"/>
          <w:lang w:eastAsia="hr-HR"/>
        </w:rPr>
        <w:t xml:space="preserve">Prema članku </w:t>
      </w:r>
      <w:r w:rsidR="000F0E39">
        <w:rPr>
          <w:sz w:val="24"/>
          <w:szCs w:val="24"/>
          <w:lang w:eastAsia="hr-HR"/>
        </w:rPr>
        <w:t>21</w:t>
      </w:r>
      <w:r w:rsidR="009318FC" w:rsidRPr="00781F63">
        <w:rPr>
          <w:sz w:val="24"/>
          <w:szCs w:val="24"/>
          <w:lang w:eastAsia="hr-HR"/>
        </w:rPr>
        <w:t>. Pravilnika o odgovarajućoj vrsti obrazovanja učitelja i stručnih suradnika u osnovnoj školi („Narodne novine“ b</w:t>
      </w:r>
      <w:r w:rsidR="00492125" w:rsidRPr="00781F63">
        <w:rPr>
          <w:sz w:val="24"/>
          <w:szCs w:val="24"/>
          <w:lang w:eastAsia="hr-HR"/>
        </w:rPr>
        <w:t>ro</w:t>
      </w:r>
      <w:r w:rsidR="002C5B6F" w:rsidRPr="00781F63">
        <w:rPr>
          <w:sz w:val="24"/>
          <w:szCs w:val="24"/>
          <w:lang w:eastAsia="hr-HR"/>
        </w:rPr>
        <w:t>j 6/19</w:t>
      </w:r>
      <w:r w:rsidR="004918E5" w:rsidRPr="00781F63">
        <w:rPr>
          <w:sz w:val="24"/>
          <w:szCs w:val="24"/>
          <w:lang w:eastAsia="hr-HR"/>
        </w:rPr>
        <w:t xml:space="preserve"> i 75/20</w:t>
      </w:r>
      <w:r w:rsidRPr="00781F63">
        <w:rPr>
          <w:sz w:val="24"/>
          <w:szCs w:val="24"/>
          <w:lang w:eastAsia="hr-HR"/>
        </w:rPr>
        <w:t xml:space="preserve">), učitelj </w:t>
      </w:r>
      <w:r w:rsidR="000F0E39">
        <w:rPr>
          <w:sz w:val="24"/>
          <w:szCs w:val="24"/>
          <w:lang w:eastAsia="hr-HR"/>
        </w:rPr>
        <w:t>geografije</w:t>
      </w:r>
      <w:r w:rsidR="009318FC" w:rsidRPr="00781F63">
        <w:rPr>
          <w:sz w:val="24"/>
          <w:szCs w:val="24"/>
          <w:lang w:eastAsia="hr-HR"/>
        </w:rPr>
        <w:t xml:space="preserve"> mora im</w:t>
      </w:r>
      <w:r w:rsidRPr="00781F63">
        <w:rPr>
          <w:sz w:val="24"/>
          <w:szCs w:val="24"/>
          <w:lang w:eastAsia="hr-HR"/>
        </w:rPr>
        <w:t xml:space="preserve">ati  </w:t>
      </w:r>
      <w:r w:rsidR="00DD33A3" w:rsidRPr="00781F63">
        <w:rPr>
          <w:sz w:val="24"/>
          <w:szCs w:val="24"/>
          <w:lang w:eastAsia="hr-HR"/>
        </w:rPr>
        <w:t>sljedeću vrstu obrazovanja sukladno članku 105. stavku 6. Zakona</w:t>
      </w:r>
      <w:r w:rsidR="00BE5184" w:rsidRPr="00781F63">
        <w:rPr>
          <w:sz w:val="24"/>
          <w:szCs w:val="24"/>
          <w:lang w:eastAsia="hr-HR"/>
        </w:rPr>
        <w:t>:</w:t>
      </w:r>
    </w:p>
    <w:p w:rsidR="000F0E39" w:rsidRDefault="000F0E39" w:rsidP="00781F63">
      <w:pPr>
        <w:pStyle w:val="Bezproreda"/>
        <w:rPr>
          <w:sz w:val="24"/>
          <w:szCs w:val="24"/>
          <w:lang w:eastAsia="hr-HR"/>
        </w:rPr>
      </w:pP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427"/>
        <w:gridCol w:w="3184"/>
        <w:gridCol w:w="3196"/>
      </w:tblGrid>
      <w:tr w:rsidR="000F0E39" w:rsidRPr="0019446A" w:rsidTr="00E30064"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0F0E39" w:rsidRPr="0019446A" w:rsidTr="00E3006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geograf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geologije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biologije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 i povijest/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Povijest i 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povijesti i geografije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geografije i povijesti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geografije i povijesti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povijesti i geografije</w:t>
            </w:r>
          </w:p>
        </w:tc>
      </w:tr>
      <w:tr w:rsidR="000F0E39" w:rsidRPr="0019446A" w:rsidTr="00E3006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znanstveni, istraživački, fizička geografija s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geoekologijom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,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Prostorno planiranje i regionalni razvoj,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Baština i turizam,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Geografski informacijski sustavi,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Primijenjena geografija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geografije</w:t>
            </w:r>
          </w:p>
        </w:tc>
      </w:tr>
      <w:tr w:rsidR="000F0E39" w:rsidRPr="0019446A" w:rsidTr="00E3006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učitelj razredne nastave s pojačanim programom iz nastavnoga predmeta Geografije</w:t>
            </w:r>
          </w:p>
        </w:tc>
      </w:tr>
      <w:tr w:rsidR="000F0E39" w:rsidRPr="0019446A" w:rsidTr="00E3006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Geografija</w:t>
            </w:r>
          </w:p>
          <w:p w:rsidR="000F0E39" w:rsidRPr="0019446A" w:rsidRDefault="000F0E39" w:rsidP="00E3006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 xml:space="preserve">smjerovi: primijenjena geografija, istraživački, znanstveni, geografija,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dvopredmetni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lang w:eastAsia="hr-HR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F0E39" w:rsidRPr="0019446A" w:rsidRDefault="000F0E39" w:rsidP="00E30064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19446A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geografije</w:t>
            </w:r>
          </w:p>
        </w:tc>
      </w:tr>
    </w:tbl>
    <w:p w:rsidR="00BE5184" w:rsidRDefault="00BE5184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p w:rsidR="00796C89" w:rsidRDefault="00796C89" w:rsidP="000F0E39">
      <w:pPr>
        <w:jc w:val="both"/>
        <w:rPr>
          <w:rFonts w:eastAsia="Times New Roman"/>
          <w:color w:val="000000" w:themeColor="text1"/>
          <w:sz w:val="24"/>
          <w:szCs w:val="24"/>
          <w:lang w:eastAsia="hr-HR"/>
        </w:rPr>
      </w:pPr>
      <w:r>
        <w:rPr>
          <w:rFonts w:eastAsia="Times New Roman"/>
          <w:color w:val="000000" w:themeColor="text1"/>
          <w:sz w:val="24"/>
          <w:szCs w:val="24"/>
          <w:lang w:eastAsia="hr-HR"/>
        </w:rPr>
        <w:t>Uz pismenu prijavu koja mora biti vlastoručno potpisana i u kojoj su navedeni osobni podaci (ime i prezime, adresa  prebivališta odnosno boravišta, broj telefona/mobitela, e-mail adresa, naziv radnog mjesta na koje se kandidat prijavljuje) kandidati trebaju priložiti: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životopis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diplomu odnosno dokaz o stečenoj stručnoj spremi</w:t>
      </w:r>
    </w:p>
    <w:p w:rsidR="00796C89" w:rsidRDefault="00796C89" w:rsidP="00796C89">
      <w:pPr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>- dokaz o državljanstvu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sz w:val="24"/>
          <w:szCs w:val="24"/>
        </w:rPr>
        <w:t xml:space="preserve">- uvjerenje da nije pod istragom i da se protiv kandidata ne vodi kazneni postupak glede zapreka za zasnivanje radnog odnosa iz članka 106. </w:t>
      </w:r>
      <w:r>
        <w:rPr>
          <w:sz w:val="24"/>
          <w:szCs w:val="24"/>
          <w:lang w:val="pl-PL"/>
        </w:rPr>
        <w:t>Zakona o odgoju i obrazovanju u osnovnoj i srednjoj školi</w:t>
      </w:r>
      <w:r>
        <w:rPr>
          <w:sz w:val="24"/>
          <w:szCs w:val="24"/>
        </w:rPr>
        <w:t xml:space="preserve"> ne starije od 3 mjeseca od dana objave natječaja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- elektronički zapis ili potvrdu o podacima evidentiranim u matičnoj evidenciji Hrvatskog zavoda za mirovinsko osiguranje.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>Navedene isprave odnosno prilozi dostavljaju se u neovjerenoj preslici, a poslije izbora kandidata predočit će se izvornik.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Potpunom prijavom smatra se prijava koja sadržava sve podatke i priloge navedene u natječaju. Nepotpune i nepravodobne prijave neće se razmatrati.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Kandidat koji je stekao inozemnu obrazovnu kvalifikaciju u inozemstvu dužan je u prijavi na natječaj priložiti rješenje određenog visokog učilišta o priznavanju potpune istovrijednosti  u skladu sa Zakonom o priznavanju i vrednovanju inozemnih obrazovnih kvalifikacija (Narodne novine 69/22), ili rješenje Agencije za znanost i visoko obrazovanje o stručnom priznavanju inozemnih obrazovnih kvalifikacija, te u skladu sa Zakonom o reguliranim profesijama i priznavanju inozemne stručne kvalifikacije radi pristupa reguliranoj profesiji (Narode novine </w:t>
      </w:r>
      <w:r>
        <w:rPr>
          <w:rFonts w:eastAsia="Times New Roman"/>
          <w:sz w:val="24"/>
          <w:szCs w:val="24"/>
          <w:lang w:eastAsia="hr-HR"/>
        </w:rPr>
        <w:lastRenderedPageBreak/>
        <w:t>82/15, 70/19, 47/20.) rješenje Ministarstva znanosti i obrazovanja o priznavanju inozemne stručne kvalifikacije radi pristupa reguliranoj profesiji.</w:t>
      </w:r>
    </w:p>
    <w:p w:rsidR="00796C89" w:rsidRDefault="00796C89" w:rsidP="00796C89">
      <w:pPr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Na radno mjesto iz natječaja ne može biti primljena osoba za čiji prijem postoji zapreka temeljem članka 106. Zakona.</w:t>
      </w:r>
    </w:p>
    <w:p w:rsidR="00796C89" w:rsidRDefault="00796C89" w:rsidP="00796C89">
      <w:pPr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biti će obaviješteni o  datumu i vremenu procjene odnosno testiranju preko web stranice škole </w:t>
      </w:r>
      <w:hyperlink r:id="rId5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u navigaciji, poveznica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- Natječaji).</w:t>
      </w:r>
    </w:p>
    <w:p w:rsidR="00796C89" w:rsidRDefault="00796C89" w:rsidP="00796C8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Kandidati koji imaju pravo prednosti prema posebnom zakonu, dužni su u prijavi na natječaj pozvati se na to pravo i priložiti dokaze o ostvarivanju prava prednosti na koje se poziva.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sukladno članku 102. stavcima 1. – 3. Zakona o hrvatskim braniteljima iz Domovinskog rata i članovima njihovih obitelji (Narodne novine 121/17, 98/19, 84/21</w:t>
      </w:r>
      <w:r w:rsidR="008F0A10">
        <w:rPr>
          <w:color w:val="000000"/>
          <w:sz w:val="24"/>
          <w:szCs w:val="24"/>
        </w:rPr>
        <w:t xml:space="preserve"> i 156/23</w:t>
      </w:r>
      <w:r>
        <w:rPr>
          <w:color w:val="000000"/>
          <w:sz w:val="24"/>
          <w:szCs w:val="24"/>
        </w:rPr>
        <w:t>), članku 48. f Zakona o zaštiti vojnih i civilnih invalida rata (Narodne novine broj 33/92, 77/92, 27/93, 58/93, 2/94, 76/94, 108/95, 108/96, 82/01, 103/03, 148/13, 98/19.), članku 9. Zakona o profesionalnoj rehabilitaciji i zapošljavanju osoba s invaliditetom (Narodne novine broj 157/13, 152/14, 39/18, 32/20.) i članku 48. stavcima 1. – 3. Zakona o civilnim stradalnicima iz Domovinskog rata (Narodne novine broj 84/21.) dužne su u prijavi na javni natječaj priložiti svu propisanu dokumentaciju prema posebnom zakonu, a imaju prednost u odnosu na ostale kandidate samo pod jednakim uvjetima.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Kandidati koji se pozivaju na pravo prednosti prema članku 48. stavcima 1. – 3. Zakona o civilnim stradalnicima iz Domovinskog rata (Narodne novine broj 84/21), trebaju dostaviti dokaze iz stavka 1. članka 49. ovoga zakona u svrhu ostvarivanja prava prednosti pri zapošljavanju i popunjavanju radnog mjesta.</w:t>
      </w:r>
    </w:p>
    <w:p w:rsidR="00796C89" w:rsidRDefault="00796C89" w:rsidP="00796C89">
      <w:pPr>
        <w:rPr>
          <w:color w:val="000000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FF"/>
        </w:rPr>
        <w:br/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%20Zakon%20o%20civilnim%20stradalnicima%20iz%20DR.pdf</w:t>
      </w:r>
      <w:r>
        <w:rPr>
          <w:color w:val="000000"/>
        </w:rPr>
        <w:t xml:space="preserve"> 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Kandidati koji se pozivaju na pravo prednosti pri zapošljavanju u skladu s člankom 102. stavcima 1. – 3. Zakona o hrvatskim braniteljima iz Domovinskog rata i članovima njihovih obitelji trebaju dostaviti dokaze iz stavka 1. članka 103. ovoga zakona. Uz prijavu na natječaj dužne su priložiti, osim dokaza o ispunjavanju traženih uvjeta i sve potrebne dokaze dostupne na poveznici Ministarstva hrvatskih branitelja:</w:t>
      </w:r>
    </w:p>
    <w:p w:rsidR="00796C89" w:rsidRDefault="00796C89" w:rsidP="00796C8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Poveznica na internetsku stranicu Ministarstva hrvatskih branitelja:</w:t>
      </w:r>
      <w:r>
        <w:rPr>
          <w:color w:val="000000"/>
        </w:rPr>
        <w:br/>
      </w:r>
      <w:r>
        <w:rPr>
          <w:color w:val="0000FF"/>
        </w:rPr>
        <w:t>https://branitelji.gov.hr/UserDocsImages//dokumenti/Nikola//popis%20dokaza%20za%20ostv</w:t>
      </w:r>
      <w:r>
        <w:rPr>
          <w:color w:val="0000FF"/>
        </w:rPr>
        <w:br/>
        <w:t>arivanje%20prava%20prednosti%20pri%20zapo%C5%A1ljavanju-</w:t>
      </w:r>
      <w:r>
        <w:rPr>
          <w:color w:val="0000FF"/>
        </w:rPr>
        <w:br/>
        <w:t>%20ZOHBDR%202021.pdf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>Kandidati koji</w:t>
      </w:r>
      <w:r>
        <w:rPr>
          <w:color w:val="000000"/>
          <w:sz w:val="24"/>
          <w:szCs w:val="24"/>
        </w:rPr>
        <w:t xml:space="preserve"> su pravodobno dostavili potpunu prijavu sa svim prilozima odnosno ispravama i ispunjavaju uvjete natječaja </w:t>
      </w:r>
      <w:r>
        <w:rPr>
          <w:sz w:val="24"/>
          <w:szCs w:val="24"/>
        </w:rPr>
        <w:t>dužni</w:t>
      </w:r>
      <w:r>
        <w:rPr>
          <w:color w:val="000000"/>
          <w:sz w:val="24"/>
          <w:szCs w:val="24"/>
        </w:rPr>
        <w:t xml:space="preserve"> su pristupiti procjeni</w:t>
      </w:r>
      <w:r>
        <w:rPr>
          <w:sz w:val="24"/>
          <w:szCs w:val="24"/>
        </w:rPr>
        <w:t xml:space="preserve"> odnosno testiranju </w:t>
      </w:r>
      <w:r>
        <w:rPr>
          <w:color w:val="000000"/>
          <w:sz w:val="24"/>
          <w:szCs w:val="24"/>
        </w:rPr>
        <w:t xml:space="preserve">prema odredbama </w:t>
      </w:r>
      <w:r>
        <w:rPr>
          <w:sz w:val="24"/>
          <w:szCs w:val="24"/>
        </w:rPr>
        <w:t xml:space="preserve">Pravilnika o postupku zapošljavanja te procjeni  i vrednovanju kandidata za zapošljavanje 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A45DE4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</w:t>
      </w:r>
      <w:r w:rsidR="00A45DE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Poveznica na internetsku stranicu škole: </w:t>
      </w:r>
      <w:hyperlink r:id="rId6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</w:t>
      </w:r>
      <w:r w:rsidR="00A45DE4">
        <w:rPr>
          <w:sz w:val="24"/>
          <w:szCs w:val="24"/>
        </w:rPr>
        <w:t xml:space="preserve"> </w:t>
      </w:r>
      <w:r>
        <w:rPr>
          <w:sz w:val="24"/>
          <w:szCs w:val="24"/>
        </w:rPr>
        <w:t>poveznica</w:t>
      </w:r>
      <w:r w:rsidR="00781F63">
        <w:rPr>
          <w:sz w:val="24"/>
          <w:szCs w:val="24"/>
        </w:rPr>
        <w:t xml:space="preserve"> </w:t>
      </w:r>
      <w:r>
        <w:rPr>
          <w:sz w:val="24"/>
          <w:szCs w:val="24"/>
        </w:rPr>
        <w:t>- Razmjena znanja pod Dokumenti.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Kandidati </w:t>
      </w:r>
      <w:r>
        <w:rPr>
          <w:color w:val="000000"/>
          <w:sz w:val="24"/>
          <w:szCs w:val="24"/>
        </w:rPr>
        <w:t xml:space="preserve">prijavom na natječaj </w:t>
      </w:r>
      <w:r>
        <w:rPr>
          <w:sz w:val="24"/>
          <w:szCs w:val="24"/>
        </w:rPr>
        <w:t xml:space="preserve">daju </w:t>
      </w:r>
      <w:r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sz w:val="24"/>
          <w:szCs w:val="24"/>
        </w:rPr>
        <w:t xml:space="preserve"> sukladno važećim propisima o zaštiti osobnih podataka.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Rok za podnošenje prijave na natječaj je osam dana od dana objave natječaja na mrežnoj stranici i oglasnoj ploči škole te mrežnoj stranici i oglasnoj ploči Hrvatskog zavoda za zapošljavanje.</w:t>
      </w:r>
    </w:p>
    <w:p w:rsidR="00796C89" w:rsidRDefault="00796C89" w:rsidP="00796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Prijave na natječaj dostavljaju se neposredno ili poštom na adresu: OŠ Antun Matija </w:t>
      </w:r>
      <w:proofErr w:type="spellStart"/>
      <w:r>
        <w:rPr>
          <w:sz w:val="24"/>
          <w:szCs w:val="24"/>
        </w:rPr>
        <w:t>Reljković</w:t>
      </w:r>
      <w:proofErr w:type="spellEnd"/>
      <w:r w:rsidR="00A45D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 xml:space="preserve"> 48 B, 35254 </w:t>
      </w:r>
      <w:proofErr w:type="spellStart"/>
      <w:r>
        <w:rPr>
          <w:sz w:val="24"/>
          <w:szCs w:val="24"/>
        </w:rPr>
        <w:t>Bebrina</w:t>
      </w:r>
      <w:proofErr w:type="spellEnd"/>
      <w:r>
        <w:rPr>
          <w:sz w:val="24"/>
          <w:szCs w:val="24"/>
        </w:rPr>
        <w:t>,  s naznakom „za natječaj“.</w:t>
      </w:r>
    </w:p>
    <w:p w:rsidR="00796C89" w:rsidRDefault="00796C89" w:rsidP="00796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prijavljeni na natječaj bit će obaviješteni putem mrežne stranice školske ustanove: </w:t>
      </w:r>
      <w:hyperlink r:id="rId7" w:history="1">
        <w:r>
          <w:rPr>
            <w:rStyle w:val="Hiperveza"/>
            <w:sz w:val="24"/>
            <w:szCs w:val="24"/>
          </w:rPr>
          <w:t>http://os-amreljkovic-bebrina.skole.hr</w:t>
        </w:r>
      </w:hyperlink>
      <w:r>
        <w:rPr>
          <w:sz w:val="24"/>
          <w:szCs w:val="24"/>
        </w:rPr>
        <w:t xml:space="preserve"> (u navigaciji, poveznica- Natječaji) ,najkasnije u roku od 15 dana od dana sklapanja ugovora o radu s </w:t>
      </w:r>
      <w:r>
        <w:rPr>
          <w:color w:val="000000" w:themeColor="text1"/>
          <w:sz w:val="24"/>
          <w:szCs w:val="24"/>
        </w:rPr>
        <w:t>odabranim kandidatom</w:t>
      </w:r>
      <w:r>
        <w:rPr>
          <w:sz w:val="24"/>
          <w:szCs w:val="24"/>
        </w:rPr>
        <w:t>. U slučaju da se na natječaj prijave kandidati koji se pozivaju na pravo prednosti pri zapošljavanju prema posebnom propisu,</w:t>
      </w:r>
      <w:r w:rsidR="008F0A10">
        <w:rPr>
          <w:sz w:val="24"/>
          <w:szCs w:val="24"/>
        </w:rPr>
        <w:t xml:space="preserve"> </w:t>
      </w:r>
      <w:r>
        <w:rPr>
          <w:sz w:val="24"/>
          <w:szCs w:val="24"/>
        </w:rPr>
        <w:t>svi će kandidati biti obaviješteni i prema članku 21. stavku 4. Pravilnika o postupku zapošljavanja te procjeni i vrednovanju kandidata za zapošljavanje.</w:t>
      </w:r>
    </w:p>
    <w:p w:rsidR="00796C89" w:rsidRDefault="00796C89" w:rsidP="003C5EC3">
      <w:pPr>
        <w:ind w:right="-284"/>
        <w:jc w:val="both"/>
        <w:rPr>
          <w:rFonts w:eastAsia="Times New Roman"/>
          <w:sz w:val="24"/>
          <w:szCs w:val="24"/>
          <w:lang w:eastAsia="hr-HR"/>
        </w:rPr>
      </w:pPr>
    </w:p>
    <w:sectPr w:rsidR="00796C89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1ACC2A1A"/>
    <w:multiLevelType w:val="hybridMultilevel"/>
    <w:tmpl w:val="1BD0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D37ED"/>
    <w:multiLevelType w:val="hybridMultilevel"/>
    <w:tmpl w:val="828A7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5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03DF7"/>
    <w:rsid w:val="0002256C"/>
    <w:rsid w:val="00024699"/>
    <w:rsid w:val="00024B57"/>
    <w:rsid w:val="00030B21"/>
    <w:rsid w:val="00033F26"/>
    <w:rsid w:val="00035370"/>
    <w:rsid w:val="0005517E"/>
    <w:rsid w:val="0005661F"/>
    <w:rsid w:val="00056EB7"/>
    <w:rsid w:val="000760D9"/>
    <w:rsid w:val="00087953"/>
    <w:rsid w:val="00095B65"/>
    <w:rsid w:val="000A2FE9"/>
    <w:rsid w:val="000A3D31"/>
    <w:rsid w:val="000D1F08"/>
    <w:rsid w:val="000E6221"/>
    <w:rsid w:val="000F0E39"/>
    <w:rsid w:val="000F2A2E"/>
    <w:rsid w:val="000F7E8F"/>
    <w:rsid w:val="00107293"/>
    <w:rsid w:val="00113AF6"/>
    <w:rsid w:val="00120A2A"/>
    <w:rsid w:val="00124542"/>
    <w:rsid w:val="00134863"/>
    <w:rsid w:val="0014060A"/>
    <w:rsid w:val="001577AB"/>
    <w:rsid w:val="00163174"/>
    <w:rsid w:val="001856CE"/>
    <w:rsid w:val="00185D83"/>
    <w:rsid w:val="00197C9F"/>
    <w:rsid w:val="001A23FE"/>
    <w:rsid w:val="001B1DF8"/>
    <w:rsid w:val="001B395E"/>
    <w:rsid w:val="001B6653"/>
    <w:rsid w:val="001C4F6E"/>
    <w:rsid w:val="001D22B4"/>
    <w:rsid w:val="001D2591"/>
    <w:rsid w:val="001E5BB3"/>
    <w:rsid w:val="00213868"/>
    <w:rsid w:val="0023104E"/>
    <w:rsid w:val="002410A6"/>
    <w:rsid w:val="00250DFA"/>
    <w:rsid w:val="00253387"/>
    <w:rsid w:val="00254F46"/>
    <w:rsid w:val="0026116A"/>
    <w:rsid w:val="002717E7"/>
    <w:rsid w:val="00281683"/>
    <w:rsid w:val="002A18F7"/>
    <w:rsid w:val="002A5120"/>
    <w:rsid w:val="002C09AB"/>
    <w:rsid w:val="002C4C81"/>
    <w:rsid w:val="002C5B6F"/>
    <w:rsid w:val="002D241F"/>
    <w:rsid w:val="002D6DFE"/>
    <w:rsid w:val="002E6A60"/>
    <w:rsid w:val="002F2D39"/>
    <w:rsid w:val="002F4BFE"/>
    <w:rsid w:val="002F4DDF"/>
    <w:rsid w:val="00314263"/>
    <w:rsid w:val="00323023"/>
    <w:rsid w:val="0032540B"/>
    <w:rsid w:val="00342D0C"/>
    <w:rsid w:val="00373696"/>
    <w:rsid w:val="00383008"/>
    <w:rsid w:val="003A5C2F"/>
    <w:rsid w:val="003B6821"/>
    <w:rsid w:val="003C5EC3"/>
    <w:rsid w:val="003D35B0"/>
    <w:rsid w:val="003E263D"/>
    <w:rsid w:val="003F5F4D"/>
    <w:rsid w:val="003F7958"/>
    <w:rsid w:val="00403220"/>
    <w:rsid w:val="004151CE"/>
    <w:rsid w:val="00422FEA"/>
    <w:rsid w:val="0043677A"/>
    <w:rsid w:val="00450E22"/>
    <w:rsid w:val="00457AB9"/>
    <w:rsid w:val="004647FF"/>
    <w:rsid w:val="0047109D"/>
    <w:rsid w:val="00475DD3"/>
    <w:rsid w:val="0048464F"/>
    <w:rsid w:val="00485667"/>
    <w:rsid w:val="00490901"/>
    <w:rsid w:val="004918E5"/>
    <w:rsid w:val="00492125"/>
    <w:rsid w:val="0049263C"/>
    <w:rsid w:val="004A7A83"/>
    <w:rsid w:val="004C06AC"/>
    <w:rsid w:val="004C3826"/>
    <w:rsid w:val="004C4BE5"/>
    <w:rsid w:val="004C6307"/>
    <w:rsid w:val="004C68C6"/>
    <w:rsid w:val="004D04C6"/>
    <w:rsid w:val="004D7787"/>
    <w:rsid w:val="004F1DE6"/>
    <w:rsid w:val="004F2B01"/>
    <w:rsid w:val="004F6512"/>
    <w:rsid w:val="00504A43"/>
    <w:rsid w:val="005144E2"/>
    <w:rsid w:val="00515DBA"/>
    <w:rsid w:val="00521D27"/>
    <w:rsid w:val="00522077"/>
    <w:rsid w:val="00522468"/>
    <w:rsid w:val="005229DD"/>
    <w:rsid w:val="0053092F"/>
    <w:rsid w:val="005324B5"/>
    <w:rsid w:val="00533F91"/>
    <w:rsid w:val="00557588"/>
    <w:rsid w:val="005649BB"/>
    <w:rsid w:val="005731BA"/>
    <w:rsid w:val="005901A9"/>
    <w:rsid w:val="005A2811"/>
    <w:rsid w:val="005D1358"/>
    <w:rsid w:val="005D1AA4"/>
    <w:rsid w:val="005D5851"/>
    <w:rsid w:val="005D5EC3"/>
    <w:rsid w:val="005D6B67"/>
    <w:rsid w:val="005E013F"/>
    <w:rsid w:val="005F33B0"/>
    <w:rsid w:val="00603D12"/>
    <w:rsid w:val="00604319"/>
    <w:rsid w:val="00611791"/>
    <w:rsid w:val="006134F5"/>
    <w:rsid w:val="00616C93"/>
    <w:rsid w:val="0062505B"/>
    <w:rsid w:val="0064585F"/>
    <w:rsid w:val="00651063"/>
    <w:rsid w:val="006564BC"/>
    <w:rsid w:val="00661223"/>
    <w:rsid w:val="0067469D"/>
    <w:rsid w:val="00691058"/>
    <w:rsid w:val="006A30BB"/>
    <w:rsid w:val="006A3995"/>
    <w:rsid w:val="006A5C1F"/>
    <w:rsid w:val="006B0AA1"/>
    <w:rsid w:val="006B4CA7"/>
    <w:rsid w:val="006C7E40"/>
    <w:rsid w:val="006D2669"/>
    <w:rsid w:val="006E00BC"/>
    <w:rsid w:val="006E3FF9"/>
    <w:rsid w:val="006F1637"/>
    <w:rsid w:val="006F3E8A"/>
    <w:rsid w:val="006F4BC7"/>
    <w:rsid w:val="00700035"/>
    <w:rsid w:val="00703044"/>
    <w:rsid w:val="0070371D"/>
    <w:rsid w:val="00703BB0"/>
    <w:rsid w:val="00714926"/>
    <w:rsid w:val="0071780F"/>
    <w:rsid w:val="007202D0"/>
    <w:rsid w:val="00721D40"/>
    <w:rsid w:val="00726DBF"/>
    <w:rsid w:val="007306CE"/>
    <w:rsid w:val="00731785"/>
    <w:rsid w:val="007337AD"/>
    <w:rsid w:val="00734723"/>
    <w:rsid w:val="00734CF0"/>
    <w:rsid w:val="00741DB7"/>
    <w:rsid w:val="00754F8E"/>
    <w:rsid w:val="0075593E"/>
    <w:rsid w:val="00763ED9"/>
    <w:rsid w:val="00772574"/>
    <w:rsid w:val="00781F63"/>
    <w:rsid w:val="00783F14"/>
    <w:rsid w:val="00796C89"/>
    <w:rsid w:val="007A31F8"/>
    <w:rsid w:val="007A3E12"/>
    <w:rsid w:val="007C0A02"/>
    <w:rsid w:val="007C2645"/>
    <w:rsid w:val="007C6FC4"/>
    <w:rsid w:val="007D58CD"/>
    <w:rsid w:val="007E6F78"/>
    <w:rsid w:val="007F3D9B"/>
    <w:rsid w:val="0081069C"/>
    <w:rsid w:val="00814282"/>
    <w:rsid w:val="00815014"/>
    <w:rsid w:val="00815A51"/>
    <w:rsid w:val="00816605"/>
    <w:rsid w:val="008213D2"/>
    <w:rsid w:val="00823EE1"/>
    <w:rsid w:val="00826096"/>
    <w:rsid w:val="0083133A"/>
    <w:rsid w:val="00833293"/>
    <w:rsid w:val="00833300"/>
    <w:rsid w:val="008407DA"/>
    <w:rsid w:val="0085652A"/>
    <w:rsid w:val="0085668D"/>
    <w:rsid w:val="008567DC"/>
    <w:rsid w:val="008704D5"/>
    <w:rsid w:val="00872323"/>
    <w:rsid w:val="008834DB"/>
    <w:rsid w:val="008873F9"/>
    <w:rsid w:val="008A2BAE"/>
    <w:rsid w:val="008A3314"/>
    <w:rsid w:val="008A624B"/>
    <w:rsid w:val="008B2DA1"/>
    <w:rsid w:val="008C234E"/>
    <w:rsid w:val="008C250C"/>
    <w:rsid w:val="008D6A1F"/>
    <w:rsid w:val="008E19F2"/>
    <w:rsid w:val="008E2F85"/>
    <w:rsid w:val="008E649E"/>
    <w:rsid w:val="008F0A10"/>
    <w:rsid w:val="008F2F62"/>
    <w:rsid w:val="008F5954"/>
    <w:rsid w:val="0090750E"/>
    <w:rsid w:val="009100F6"/>
    <w:rsid w:val="00912D79"/>
    <w:rsid w:val="009318FC"/>
    <w:rsid w:val="00943A4A"/>
    <w:rsid w:val="00947005"/>
    <w:rsid w:val="0094762B"/>
    <w:rsid w:val="00960C70"/>
    <w:rsid w:val="0097191C"/>
    <w:rsid w:val="00974377"/>
    <w:rsid w:val="00975B15"/>
    <w:rsid w:val="009848DF"/>
    <w:rsid w:val="00997A80"/>
    <w:rsid w:val="009B4AC6"/>
    <w:rsid w:val="009B5C92"/>
    <w:rsid w:val="009B750C"/>
    <w:rsid w:val="009C3EB4"/>
    <w:rsid w:val="009D3A52"/>
    <w:rsid w:val="009E714E"/>
    <w:rsid w:val="00A13A15"/>
    <w:rsid w:val="00A14F95"/>
    <w:rsid w:val="00A16C37"/>
    <w:rsid w:val="00A347D7"/>
    <w:rsid w:val="00A45DE4"/>
    <w:rsid w:val="00A4697A"/>
    <w:rsid w:val="00A61CB6"/>
    <w:rsid w:val="00A67E90"/>
    <w:rsid w:val="00A72431"/>
    <w:rsid w:val="00A77238"/>
    <w:rsid w:val="00AC3055"/>
    <w:rsid w:val="00AD6F04"/>
    <w:rsid w:val="00AE0E59"/>
    <w:rsid w:val="00AE3B8D"/>
    <w:rsid w:val="00AE4FF1"/>
    <w:rsid w:val="00AF67BF"/>
    <w:rsid w:val="00B1275D"/>
    <w:rsid w:val="00B232F1"/>
    <w:rsid w:val="00B237FA"/>
    <w:rsid w:val="00B26BD0"/>
    <w:rsid w:val="00B30CC0"/>
    <w:rsid w:val="00B4007E"/>
    <w:rsid w:val="00B40991"/>
    <w:rsid w:val="00B42279"/>
    <w:rsid w:val="00B6321C"/>
    <w:rsid w:val="00B70B3F"/>
    <w:rsid w:val="00B74554"/>
    <w:rsid w:val="00B7645B"/>
    <w:rsid w:val="00B819F1"/>
    <w:rsid w:val="00B92D6B"/>
    <w:rsid w:val="00BA4611"/>
    <w:rsid w:val="00BA4C19"/>
    <w:rsid w:val="00BA7CFF"/>
    <w:rsid w:val="00BC5F39"/>
    <w:rsid w:val="00BE08D8"/>
    <w:rsid w:val="00BE4E79"/>
    <w:rsid w:val="00BE5184"/>
    <w:rsid w:val="00BF0C79"/>
    <w:rsid w:val="00C16D68"/>
    <w:rsid w:val="00C34DF1"/>
    <w:rsid w:val="00C372F3"/>
    <w:rsid w:val="00C47382"/>
    <w:rsid w:val="00C64343"/>
    <w:rsid w:val="00C6719C"/>
    <w:rsid w:val="00CA01C6"/>
    <w:rsid w:val="00CA089D"/>
    <w:rsid w:val="00CA4285"/>
    <w:rsid w:val="00CA4574"/>
    <w:rsid w:val="00CA6617"/>
    <w:rsid w:val="00CB03E0"/>
    <w:rsid w:val="00CB73AA"/>
    <w:rsid w:val="00CC5A3E"/>
    <w:rsid w:val="00CD2D45"/>
    <w:rsid w:val="00D32272"/>
    <w:rsid w:val="00D325F0"/>
    <w:rsid w:val="00D35531"/>
    <w:rsid w:val="00D35852"/>
    <w:rsid w:val="00D41533"/>
    <w:rsid w:val="00D431B1"/>
    <w:rsid w:val="00D43B27"/>
    <w:rsid w:val="00D57815"/>
    <w:rsid w:val="00D94734"/>
    <w:rsid w:val="00DC1614"/>
    <w:rsid w:val="00DC182A"/>
    <w:rsid w:val="00DD33A3"/>
    <w:rsid w:val="00DD38C2"/>
    <w:rsid w:val="00DD6109"/>
    <w:rsid w:val="00DE4A74"/>
    <w:rsid w:val="00DF4AE8"/>
    <w:rsid w:val="00DF641B"/>
    <w:rsid w:val="00E02FD6"/>
    <w:rsid w:val="00E12030"/>
    <w:rsid w:val="00E16338"/>
    <w:rsid w:val="00E1753F"/>
    <w:rsid w:val="00E20676"/>
    <w:rsid w:val="00E44B55"/>
    <w:rsid w:val="00E57892"/>
    <w:rsid w:val="00E62ECD"/>
    <w:rsid w:val="00E63B84"/>
    <w:rsid w:val="00E70572"/>
    <w:rsid w:val="00E9392A"/>
    <w:rsid w:val="00ED1819"/>
    <w:rsid w:val="00EF14E0"/>
    <w:rsid w:val="00EF5C4F"/>
    <w:rsid w:val="00F04453"/>
    <w:rsid w:val="00F15147"/>
    <w:rsid w:val="00F326F9"/>
    <w:rsid w:val="00F47FD3"/>
    <w:rsid w:val="00F57047"/>
    <w:rsid w:val="00F63E2D"/>
    <w:rsid w:val="00F700CB"/>
    <w:rsid w:val="00F90995"/>
    <w:rsid w:val="00F94F5B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CDA4"/>
  <w15:docId w15:val="{A5231843-8C83-4556-81F6-628CC7C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reljkovic-bebr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mreljkovic-bebrina.skole.hr" TargetMode="External"/><Relationship Id="rId5" Type="http://schemas.openxmlformats.org/officeDocument/2006/relationships/hyperlink" Target="http://os-amreljkovic-bebrin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22</cp:revision>
  <cp:lastPrinted>2024-11-13T08:02:00Z</cp:lastPrinted>
  <dcterms:created xsi:type="dcterms:W3CDTF">2024-05-03T08:50:00Z</dcterms:created>
  <dcterms:modified xsi:type="dcterms:W3CDTF">2024-11-13T08:07:00Z</dcterms:modified>
</cp:coreProperties>
</file>